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6E7" w:rsidRDefault="00C465DE">
      <w:pPr>
        <w:outlineLvl w:val="0"/>
        <w:rPr>
          <w:rFonts w:ascii="仿宋" w:eastAsia="仿宋" w:hAnsi="仿宋" w:cs="仿宋"/>
          <w:b/>
          <w:bCs/>
          <w:color w:val="222A35" w:themeColor="text2" w:themeShade="80"/>
          <w:sz w:val="36"/>
          <w:szCs w:val="36"/>
        </w:rPr>
      </w:pPr>
      <w:r>
        <w:rPr>
          <w:rFonts w:ascii="仿宋_GB2312" w:eastAsia="仿宋_GB2312" w:hint="eastAsia"/>
          <w:b/>
          <w:bCs/>
          <w:sz w:val="32"/>
          <w:szCs w:val="32"/>
        </w:rPr>
        <w:t>附件</w:t>
      </w:r>
      <w:r>
        <w:rPr>
          <w:rFonts w:ascii="仿宋_GB2312" w:eastAsia="仿宋_GB2312" w:hint="eastAsia"/>
          <w:b/>
          <w:bCs/>
          <w:sz w:val="32"/>
          <w:szCs w:val="32"/>
        </w:rPr>
        <w:t>1</w:t>
      </w:r>
      <w:r>
        <w:rPr>
          <w:rFonts w:ascii="仿宋_GB2312" w:eastAsia="仿宋_GB2312" w:hint="eastAsia"/>
          <w:b/>
          <w:bCs/>
          <w:sz w:val="32"/>
          <w:szCs w:val="32"/>
        </w:rPr>
        <w:t>：</w:t>
      </w:r>
      <w:r>
        <w:rPr>
          <w:rFonts w:ascii="仿宋_GB2312" w:eastAsia="仿宋_GB2312" w:hint="eastAsia"/>
          <w:b/>
          <w:bCs/>
          <w:sz w:val="32"/>
          <w:szCs w:val="32"/>
        </w:rPr>
        <w:t xml:space="preserve">  </w:t>
      </w:r>
      <w:r>
        <w:rPr>
          <w:rFonts w:ascii="仿宋_GB2312" w:eastAsia="仿宋_GB2312" w:hint="eastAsia"/>
          <w:b/>
          <w:bCs/>
          <w:sz w:val="32"/>
          <w:szCs w:val="32"/>
        </w:rPr>
        <w:t>《宁夏回族自治区建设工程造价行业咨询服务平均成本与服务费计价参考（征求意见稿）》</w:t>
      </w:r>
    </w:p>
    <w:tbl>
      <w:tblPr>
        <w:tblW w:w="14459" w:type="dxa"/>
        <w:jc w:val="center"/>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397"/>
        <w:gridCol w:w="936"/>
        <w:gridCol w:w="713"/>
        <w:gridCol w:w="342"/>
        <w:gridCol w:w="85"/>
        <w:gridCol w:w="844"/>
        <w:gridCol w:w="936"/>
        <w:gridCol w:w="3952"/>
        <w:gridCol w:w="939"/>
        <w:gridCol w:w="1170"/>
        <w:gridCol w:w="1196"/>
        <w:gridCol w:w="597"/>
        <w:gridCol w:w="122"/>
        <w:gridCol w:w="390"/>
        <w:gridCol w:w="964"/>
        <w:gridCol w:w="876"/>
      </w:tblGrid>
      <w:tr w:rsidR="00F336E7" w:rsidTr="0069383D">
        <w:trPr>
          <w:tblHeader/>
          <w:jc w:val="center"/>
        </w:trPr>
        <w:tc>
          <w:tcPr>
            <w:tcW w:w="397" w:type="dxa"/>
            <w:vMerge w:val="restart"/>
            <w:shd w:val="clear" w:color="auto" w:fill="FFFFFF"/>
            <w:vAlign w:val="center"/>
          </w:tcPr>
          <w:p w:rsidR="00F336E7" w:rsidRDefault="00C465DE">
            <w:pPr>
              <w:snapToGrid w:val="0"/>
              <w:jc w:val="center"/>
              <w:rPr>
                <w:rFonts w:ascii="仿宋" w:eastAsia="仿宋" w:hAnsi="仿宋" w:cs="仿宋"/>
                <w:b/>
                <w:bCs/>
                <w:color w:val="222A35" w:themeColor="text2" w:themeShade="80"/>
                <w:sz w:val="18"/>
                <w:szCs w:val="24"/>
              </w:rPr>
            </w:pPr>
            <w:r>
              <w:rPr>
                <w:rFonts w:ascii="仿宋" w:eastAsia="仿宋" w:hAnsi="仿宋" w:cs="仿宋" w:hint="eastAsia"/>
                <w:b/>
                <w:bCs/>
                <w:color w:val="222A35" w:themeColor="text2" w:themeShade="80"/>
                <w:sz w:val="18"/>
                <w:szCs w:val="24"/>
              </w:rPr>
              <w:t>序号</w:t>
            </w:r>
          </w:p>
        </w:tc>
        <w:tc>
          <w:tcPr>
            <w:tcW w:w="936" w:type="dxa"/>
            <w:vMerge w:val="restart"/>
            <w:shd w:val="clear" w:color="auto" w:fill="FFFFFF"/>
            <w:vAlign w:val="center"/>
          </w:tcPr>
          <w:p w:rsidR="00F336E7" w:rsidRDefault="00C465DE">
            <w:pPr>
              <w:snapToGrid w:val="0"/>
              <w:jc w:val="center"/>
              <w:rPr>
                <w:rFonts w:ascii="仿宋" w:eastAsia="仿宋" w:hAnsi="仿宋" w:cs="仿宋"/>
                <w:b/>
                <w:bCs/>
                <w:color w:val="222A35" w:themeColor="text2" w:themeShade="80"/>
                <w:sz w:val="18"/>
                <w:szCs w:val="24"/>
              </w:rPr>
            </w:pPr>
            <w:r>
              <w:rPr>
                <w:rFonts w:ascii="仿宋" w:eastAsia="仿宋" w:hAnsi="仿宋" w:cs="仿宋" w:hint="eastAsia"/>
                <w:b/>
                <w:bCs/>
                <w:color w:val="222A35" w:themeColor="text2" w:themeShade="80"/>
                <w:sz w:val="18"/>
                <w:szCs w:val="24"/>
              </w:rPr>
              <w:t>服务</w:t>
            </w:r>
          </w:p>
        </w:tc>
        <w:tc>
          <w:tcPr>
            <w:tcW w:w="1984" w:type="dxa"/>
            <w:gridSpan w:val="4"/>
            <w:vMerge w:val="restart"/>
            <w:shd w:val="clear" w:color="auto" w:fill="FFFFFF"/>
            <w:vAlign w:val="center"/>
          </w:tcPr>
          <w:p w:rsidR="00F336E7" w:rsidRDefault="00C465DE">
            <w:pPr>
              <w:snapToGrid w:val="0"/>
              <w:jc w:val="center"/>
              <w:rPr>
                <w:rFonts w:ascii="仿宋" w:eastAsia="仿宋" w:hAnsi="仿宋" w:cs="仿宋"/>
                <w:b/>
                <w:bCs/>
                <w:color w:val="222A35" w:themeColor="text2" w:themeShade="80"/>
                <w:sz w:val="18"/>
                <w:szCs w:val="24"/>
              </w:rPr>
            </w:pPr>
            <w:r>
              <w:rPr>
                <w:rFonts w:ascii="仿宋" w:eastAsia="仿宋" w:hAnsi="仿宋" w:cs="仿宋" w:hint="eastAsia"/>
                <w:b/>
                <w:bCs/>
                <w:color w:val="222A35" w:themeColor="text2" w:themeShade="80"/>
                <w:sz w:val="18"/>
                <w:szCs w:val="24"/>
              </w:rPr>
              <w:t>咨询项目及类型</w:t>
            </w:r>
          </w:p>
        </w:tc>
        <w:tc>
          <w:tcPr>
            <w:tcW w:w="936" w:type="dxa"/>
            <w:vMerge w:val="restart"/>
            <w:shd w:val="clear" w:color="auto" w:fill="FFFFFF"/>
            <w:vAlign w:val="center"/>
          </w:tcPr>
          <w:p w:rsidR="00F336E7" w:rsidRDefault="00C465DE">
            <w:pPr>
              <w:snapToGrid w:val="0"/>
              <w:jc w:val="center"/>
              <w:rPr>
                <w:rFonts w:ascii="仿宋" w:eastAsia="仿宋" w:hAnsi="仿宋" w:cs="仿宋"/>
                <w:b/>
                <w:bCs/>
                <w:color w:val="222A35" w:themeColor="text2" w:themeShade="80"/>
                <w:sz w:val="18"/>
                <w:szCs w:val="24"/>
              </w:rPr>
            </w:pPr>
            <w:r>
              <w:rPr>
                <w:rFonts w:ascii="仿宋" w:eastAsia="仿宋" w:hAnsi="仿宋" w:cs="仿宋" w:hint="eastAsia"/>
                <w:b/>
                <w:bCs/>
                <w:color w:val="222A35" w:themeColor="text2" w:themeShade="80"/>
                <w:sz w:val="18"/>
                <w:szCs w:val="24"/>
              </w:rPr>
              <w:t>计费基准</w:t>
            </w:r>
          </w:p>
        </w:tc>
        <w:tc>
          <w:tcPr>
            <w:tcW w:w="3952" w:type="dxa"/>
            <w:vMerge w:val="restart"/>
            <w:shd w:val="clear" w:color="auto" w:fill="FFFFFF"/>
            <w:vAlign w:val="center"/>
          </w:tcPr>
          <w:p w:rsidR="00F336E7" w:rsidRDefault="00C465DE">
            <w:pPr>
              <w:snapToGrid w:val="0"/>
              <w:jc w:val="center"/>
              <w:rPr>
                <w:rFonts w:ascii="仿宋" w:eastAsia="仿宋" w:hAnsi="仿宋" w:cs="仿宋"/>
                <w:b/>
                <w:bCs/>
                <w:color w:val="222A35" w:themeColor="text2" w:themeShade="80"/>
                <w:sz w:val="18"/>
                <w:szCs w:val="24"/>
              </w:rPr>
            </w:pPr>
            <w:r>
              <w:rPr>
                <w:rFonts w:ascii="仿宋" w:eastAsia="仿宋" w:hAnsi="仿宋" w:cs="仿宋" w:hint="eastAsia"/>
                <w:b/>
                <w:bCs/>
                <w:color w:val="222A35" w:themeColor="text2" w:themeShade="80"/>
                <w:sz w:val="18"/>
                <w:szCs w:val="24"/>
              </w:rPr>
              <w:t>主要服务内容</w:t>
            </w:r>
          </w:p>
        </w:tc>
        <w:tc>
          <w:tcPr>
            <w:tcW w:w="6254" w:type="dxa"/>
            <w:gridSpan w:val="8"/>
            <w:shd w:val="clear" w:color="auto" w:fill="FFFFFF"/>
            <w:vAlign w:val="center"/>
          </w:tcPr>
          <w:p w:rsidR="00F336E7" w:rsidRDefault="00C465DE">
            <w:pPr>
              <w:snapToGrid w:val="0"/>
              <w:jc w:val="center"/>
              <w:rPr>
                <w:rFonts w:ascii="仿宋" w:eastAsia="仿宋" w:hAnsi="仿宋" w:cs="仿宋"/>
                <w:b/>
                <w:bCs/>
                <w:color w:val="222A35" w:themeColor="text2" w:themeShade="80"/>
                <w:sz w:val="18"/>
                <w:szCs w:val="24"/>
              </w:rPr>
            </w:pPr>
            <w:r>
              <w:rPr>
                <w:rFonts w:ascii="仿宋" w:eastAsia="仿宋" w:hAnsi="仿宋" w:cs="仿宋" w:hint="eastAsia"/>
                <w:b/>
                <w:color w:val="222A35" w:themeColor="text2" w:themeShade="80"/>
                <w:sz w:val="18"/>
                <w:szCs w:val="24"/>
              </w:rPr>
              <w:t>计费基准</w:t>
            </w:r>
            <w:r>
              <w:rPr>
                <w:rFonts w:ascii="仿宋" w:eastAsia="仿宋" w:hAnsi="仿宋" w:cs="仿宋" w:hint="eastAsia"/>
                <w:b/>
                <w:color w:val="222A35" w:themeColor="text2" w:themeShade="80"/>
                <w:sz w:val="18"/>
                <w:szCs w:val="24"/>
              </w:rPr>
              <w:t>区间</w:t>
            </w:r>
            <w:r>
              <w:rPr>
                <w:rFonts w:ascii="仿宋" w:eastAsia="仿宋" w:hAnsi="仿宋" w:cs="仿宋" w:hint="eastAsia"/>
                <w:b/>
                <w:color w:val="222A35" w:themeColor="text2" w:themeShade="80"/>
                <w:sz w:val="18"/>
                <w:szCs w:val="24"/>
              </w:rPr>
              <w:t>费率</w:t>
            </w:r>
            <w:r>
              <w:rPr>
                <w:rFonts w:ascii="仿宋" w:eastAsia="仿宋" w:hAnsi="仿宋" w:cs="仿宋" w:hint="eastAsia"/>
                <w:b/>
                <w:color w:val="222A35" w:themeColor="text2" w:themeShade="80"/>
                <w:sz w:val="18"/>
                <w:szCs w:val="24"/>
              </w:rPr>
              <w:t>（</w:t>
            </w:r>
            <w:r>
              <w:rPr>
                <w:rFonts w:ascii="仿宋" w:eastAsia="仿宋" w:hAnsi="仿宋" w:cs="仿宋" w:hint="eastAsia"/>
                <w:b/>
                <w:color w:val="FF0000"/>
                <w:sz w:val="18"/>
                <w:szCs w:val="24"/>
              </w:rPr>
              <w:t>%</w:t>
            </w:r>
            <w:r>
              <w:rPr>
                <w:rFonts w:ascii="仿宋" w:eastAsia="仿宋" w:hAnsi="仿宋" w:cs="仿宋" w:hint="eastAsia"/>
                <w:b/>
                <w:color w:val="222A35" w:themeColor="text2" w:themeShade="80"/>
                <w:sz w:val="18"/>
                <w:szCs w:val="24"/>
              </w:rPr>
              <w:t>）</w:t>
            </w:r>
          </w:p>
        </w:tc>
      </w:tr>
      <w:tr w:rsidR="00F336E7" w:rsidTr="0069383D">
        <w:trPr>
          <w:tblHeader/>
          <w:jc w:val="center"/>
        </w:trPr>
        <w:tc>
          <w:tcPr>
            <w:tcW w:w="397" w:type="dxa"/>
            <w:vMerge/>
            <w:tcBorders>
              <w:bottom w:val="single" w:sz="12" w:space="0" w:color="000000"/>
            </w:tcBorders>
            <w:shd w:val="clear" w:color="auto" w:fill="FFFFFF"/>
            <w:vAlign w:val="center"/>
          </w:tcPr>
          <w:p w:rsidR="00F336E7" w:rsidRDefault="00F336E7">
            <w:pPr>
              <w:snapToGrid w:val="0"/>
              <w:jc w:val="center"/>
              <w:rPr>
                <w:rFonts w:ascii="仿宋" w:eastAsia="仿宋" w:hAnsi="仿宋" w:cs="仿宋"/>
                <w:b/>
                <w:bCs/>
                <w:color w:val="222A35" w:themeColor="text2" w:themeShade="80"/>
                <w:sz w:val="18"/>
                <w:szCs w:val="24"/>
              </w:rPr>
            </w:pPr>
          </w:p>
        </w:tc>
        <w:tc>
          <w:tcPr>
            <w:tcW w:w="936" w:type="dxa"/>
            <w:vMerge/>
            <w:tcBorders>
              <w:bottom w:val="single" w:sz="12" w:space="0" w:color="000000"/>
            </w:tcBorders>
            <w:shd w:val="clear" w:color="auto" w:fill="FFFFFF"/>
            <w:vAlign w:val="center"/>
          </w:tcPr>
          <w:p w:rsidR="00F336E7" w:rsidRDefault="00F336E7">
            <w:pPr>
              <w:snapToGrid w:val="0"/>
              <w:jc w:val="center"/>
              <w:rPr>
                <w:rFonts w:ascii="仿宋" w:eastAsia="仿宋" w:hAnsi="仿宋" w:cs="仿宋"/>
                <w:b/>
                <w:bCs/>
                <w:color w:val="222A35" w:themeColor="text2" w:themeShade="80"/>
                <w:sz w:val="18"/>
                <w:szCs w:val="24"/>
              </w:rPr>
            </w:pPr>
          </w:p>
        </w:tc>
        <w:tc>
          <w:tcPr>
            <w:tcW w:w="1984" w:type="dxa"/>
            <w:gridSpan w:val="4"/>
            <w:vMerge/>
            <w:tcBorders>
              <w:bottom w:val="single" w:sz="12" w:space="0" w:color="000000"/>
            </w:tcBorders>
            <w:shd w:val="clear" w:color="auto" w:fill="FFFFFF"/>
            <w:vAlign w:val="center"/>
          </w:tcPr>
          <w:p w:rsidR="00F336E7" w:rsidRDefault="00F336E7">
            <w:pPr>
              <w:snapToGrid w:val="0"/>
              <w:jc w:val="center"/>
              <w:rPr>
                <w:rFonts w:ascii="仿宋" w:eastAsia="仿宋" w:hAnsi="仿宋" w:cs="仿宋"/>
                <w:b/>
                <w:bCs/>
                <w:color w:val="222A35" w:themeColor="text2" w:themeShade="80"/>
                <w:sz w:val="18"/>
                <w:szCs w:val="24"/>
              </w:rPr>
            </w:pPr>
          </w:p>
        </w:tc>
        <w:tc>
          <w:tcPr>
            <w:tcW w:w="936" w:type="dxa"/>
            <w:vMerge/>
            <w:tcBorders>
              <w:bottom w:val="single" w:sz="12" w:space="0" w:color="000000"/>
            </w:tcBorders>
            <w:shd w:val="clear" w:color="auto" w:fill="FFFFFF"/>
            <w:vAlign w:val="center"/>
          </w:tcPr>
          <w:p w:rsidR="00F336E7" w:rsidRDefault="00F336E7">
            <w:pPr>
              <w:snapToGrid w:val="0"/>
              <w:jc w:val="center"/>
              <w:rPr>
                <w:rFonts w:ascii="仿宋" w:eastAsia="仿宋" w:hAnsi="仿宋" w:cs="仿宋"/>
                <w:b/>
                <w:bCs/>
                <w:color w:val="222A35" w:themeColor="text2" w:themeShade="80"/>
                <w:sz w:val="18"/>
                <w:szCs w:val="24"/>
              </w:rPr>
            </w:pPr>
          </w:p>
        </w:tc>
        <w:tc>
          <w:tcPr>
            <w:tcW w:w="3952" w:type="dxa"/>
            <w:vMerge/>
            <w:tcBorders>
              <w:bottom w:val="single" w:sz="12" w:space="0" w:color="000000"/>
            </w:tcBorders>
            <w:shd w:val="clear" w:color="auto" w:fill="FFFFFF"/>
            <w:vAlign w:val="center"/>
          </w:tcPr>
          <w:p w:rsidR="00F336E7" w:rsidRDefault="00F336E7">
            <w:pPr>
              <w:snapToGrid w:val="0"/>
              <w:jc w:val="center"/>
              <w:rPr>
                <w:rFonts w:ascii="仿宋" w:eastAsia="仿宋" w:hAnsi="仿宋" w:cs="仿宋"/>
                <w:b/>
                <w:bCs/>
                <w:color w:val="222A35" w:themeColor="text2" w:themeShade="80"/>
                <w:sz w:val="18"/>
                <w:szCs w:val="24"/>
              </w:rPr>
            </w:pPr>
          </w:p>
        </w:tc>
        <w:tc>
          <w:tcPr>
            <w:tcW w:w="939" w:type="dxa"/>
            <w:tcBorders>
              <w:bottom w:val="single" w:sz="12" w:space="0" w:color="000000"/>
            </w:tcBorders>
            <w:shd w:val="clear" w:color="auto" w:fill="FFFFFF"/>
            <w:vAlign w:val="center"/>
          </w:tcPr>
          <w:p w:rsidR="00F336E7" w:rsidRDefault="00C465DE">
            <w:pPr>
              <w:snapToGrid w:val="0"/>
              <w:jc w:val="center"/>
              <w:rPr>
                <w:rFonts w:ascii="仿宋" w:eastAsia="仿宋" w:hAnsi="仿宋" w:cs="仿宋"/>
                <w:b/>
                <w:bCs/>
                <w:color w:val="222A35" w:themeColor="text2" w:themeShade="80"/>
                <w:sz w:val="18"/>
                <w:szCs w:val="24"/>
              </w:rPr>
            </w:pPr>
            <w:r>
              <w:rPr>
                <w:rFonts w:ascii="仿宋" w:eastAsia="仿宋" w:hAnsi="仿宋" w:cs="仿宋" w:hint="eastAsia"/>
                <w:b/>
                <w:bCs/>
                <w:color w:val="222A35" w:themeColor="text2" w:themeShade="80"/>
                <w:sz w:val="18"/>
                <w:szCs w:val="18"/>
              </w:rPr>
              <w:t>X</w:t>
            </w:r>
            <w:r>
              <w:rPr>
                <w:rFonts w:ascii="仿宋" w:eastAsia="仿宋" w:hAnsi="仿宋" w:cs="仿宋" w:hint="eastAsia"/>
                <w:b/>
                <w:bCs/>
                <w:color w:val="222A35" w:themeColor="text2" w:themeShade="80"/>
                <w:sz w:val="18"/>
                <w:szCs w:val="18"/>
              </w:rPr>
              <w:t>≤</w:t>
            </w:r>
            <w:r>
              <w:rPr>
                <w:rFonts w:ascii="仿宋" w:eastAsia="仿宋" w:hAnsi="仿宋" w:cs="仿宋" w:hint="eastAsia"/>
                <w:b/>
                <w:bCs/>
                <w:color w:val="222A35" w:themeColor="text2" w:themeShade="80"/>
                <w:sz w:val="18"/>
                <w:szCs w:val="18"/>
              </w:rPr>
              <w:t>500</w:t>
            </w:r>
            <w:r>
              <w:rPr>
                <w:rFonts w:ascii="仿宋" w:eastAsia="仿宋" w:hAnsi="仿宋" w:cs="仿宋" w:hint="eastAsia"/>
                <w:b/>
                <w:bCs/>
                <w:color w:val="222A35" w:themeColor="text2" w:themeShade="80"/>
                <w:sz w:val="18"/>
                <w:szCs w:val="18"/>
              </w:rPr>
              <w:t>万元</w:t>
            </w:r>
          </w:p>
        </w:tc>
        <w:tc>
          <w:tcPr>
            <w:tcW w:w="1170" w:type="dxa"/>
            <w:tcBorders>
              <w:bottom w:val="single" w:sz="12" w:space="0" w:color="000000"/>
            </w:tcBorders>
            <w:shd w:val="clear" w:color="auto" w:fill="FFFFFF"/>
            <w:vAlign w:val="center"/>
          </w:tcPr>
          <w:p w:rsidR="00F336E7" w:rsidRDefault="00C465DE">
            <w:pPr>
              <w:snapToGrid w:val="0"/>
              <w:jc w:val="center"/>
              <w:rPr>
                <w:rFonts w:ascii="仿宋" w:eastAsia="仿宋" w:hAnsi="仿宋" w:cs="仿宋"/>
                <w:b/>
                <w:bCs/>
                <w:color w:val="222A35" w:themeColor="text2" w:themeShade="80"/>
                <w:sz w:val="18"/>
                <w:szCs w:val="24"/>
              </w:rPr>
            </w:pPr>
            <w:r>
              <w:rPr>
                <w:rFonts w:ascii="仿宋" w:eastAsia="仿宋" w:hAnsi="仿宋" w:cs="仿宋" w:hint="eastAsia"/>
                <w:b/>
                <w:bCs/>
                <w:color w:val="222A35" w:themeColor="text2" w:themeShade="80"/>
                <w:sz w:val="18"/>
                <w:szCs w:val="18"/>
              </w:rPr>
              <w:t>500</w:t>
            </w:r>
            <w:r>
              <w:rPr>
                <w:rFonts w:ascii="仿宋" w:eastAsia="仿宋" w:hAnsi="仿宋" w:cs="仿宋" w:hint="eastAsia"/>
                <w:b/>
                <w:bCs/>
                <w:color w:val="222A35" w:themeColor="text2" w:themeShade="80"/>
                <w:sz w:val="18"/>
                <w:szCs w:val="18"/>
              </w:rPr>
              <w:t>万元</w:t>
            </w:r>
            <w:r>
              <w:rPr>
                <w:rFonts w:ascii="仿宋" w:eastAsia="仿宋" w:hAnsi="仿宋" w:cs="仿宋" w:hint="eastAsia"/>
                <w:b/>
                <w:bCs/>
                <w:color w:val="222A35" w:themeColor="text2" w:themeShade="80"/>
                <w:sz w:val="18"/>
                <w:szCs w:val="18"/>
              </w:rPr>
              <w:t>&lt;X</w:t>
            </w:r>
            <w:r>
              <w:rPr>
                <w:rFonts w:ascii="仿宋" w:eastAsia="仿宋" w:hAnsi="仿宋" w:cs="仿宋" w:hint="eastAsia"/>
                <w:b/>
                <w:bCs/>
                <w:color w:val="222A35" w:themeColor="text2" w:themeShade="80"/>
                <w:sz w:val="18"/>
                <w:szCs w:val="18"/>
              </w:rPr>
              <w:t>≤</w:t>
            </w:r>
            <w:r>
              <w:rPr>
                <w:rFonts w:ascii="仿宋" w:eastAsia="仿宋" w:hAnsi="仿宋" w:cs="仿宋" w:hint="eastAsia"/>
                <w:b/>
                <w:bCs/>
                <w:color w:val="222A35" w:themeColor="text2" w:themeShade="80"/>
                <w:sz w:val="18"/>
                <w:szCs w:val="18"/>
              </w:rPr>
              <w:t>2000</w:t>
            </w:r>
            <w:r>
              <w:rPr>
                <w:rFonts w:ascii="仿宋" w:eastAsia="仿宋" w:hAnsi="仿宋" w:cs="仿宋" w:hint="eastAsia"/>
                <w:b/>
                <w:bCs/>
                <w:color w:val="222A35" w:themeColor="text2" w:themeShade="80"/>
                <w:sz w:val="18"/>
                <w:szCs w:val="18"/>
              </w:rPr>
              <w:t>万元</w:t>
            </w:r>
          </w:p>
        </w:tc>
        <w:tc>
          <w:tcPr>
            <w:tcW w:w="1196" w:type="dxa"/>
            <w:tcBorders>
              <w:bottom w:val="single" w:sz="12" w:space="0" w:color="000000"/>
            </w:tcBorders>
            <w:shd w:val="clear" w:color="auto" w:fill="FFFFFF"/>
            <w:vAlign w:val="center"/>
          </w:tcPr>
          <w:p w:rsidR="00F336E7" w:rsidRDefault="00C465DE">
            <w:pPr>
              <w:snapToGrid w:val="0"/>
              <w:jc w:val="center"/>
              <w:rPr>
                <w:rFonts w:ascii="仿宋" w:eastAsia="仿宋" w:hAnsi="仿宋" w:cs="仿宋"/>
                <w:b/>
                <w:bCs/>
                <w:color w:val="222A35" w:themeColor="text2" w:themeShade="80"/>
                <w:sz w:val="18"/>
                <w:szCs w:val="24"/>
              </w:rPr>
            </w:pPr>
            <w:r>
              <w:rPr>
                <w:rFonts w:ascii="仿宋" w:eastAsia="仿宋" w:hAnsi="仿宋" w:cs="仿宋" w:hint="eastAsia"/>
                <w:b/>
                <w:bCs/>
                <w:color w:val="222A35" w:themeColor="text2" w:themeShade="80"/>
                <w:sz w:val="18"/>
                <w:szCs w:val="18"/>
              </w:rPr>
              <w:t>2000</w:t>
            </w:r>
            <w:r>
              <w:rPr>
                <w:rFonts w:ascii="仿宋" w:eastAsia="仿宋" w:hAnsi="仿宋" w:cs="仿宋" w:hint="eastAsia"/>
                <w:b/>
                <w:bCs/>
                <w:color w:val="222A35" w:themeColor="text2" w:themeShade="80"/>
                <w:sz w:val="18"/>
                <w:szCs w:val="18"/>
              </w:rPr>
              <w:t>万元</w:t>
            </w:r>
            <w:r>
              <w:rPr>
                <w:rFonts w:ascii="仿宋" w:eastAsia="仿宋" w:hAnsi="仿宋" w:cs="仿宋" w:hint="eastAsia"/>
                <w:b/>
                <w:bCs/>
                <w:color w:val="222A35" w:themeColor="text2" w:themeShade="80"/>
                <w:sz w:val="18"/>
                <w:szCs w:val="18"/>
              </w:rPr>
              <w:t>&lt;X</w:t>
            </w:r>
            <w:r>
              <w:rPr>
                <w:rFonts w:ascii="仿宋" w:eastAsia="仿宋" w:hAnsi="仿宋" w:cs="仿宋" w:hint="eastAsia"/>
                <w:b/>
                <w:bCs/>
                <w:color w:val="222A35" w:themeColor="text2" w:themeShade="80"/>
                <w:sz w:val="18"/>
                <w:szCs w:val="18"/>
              </w:rPr>
              <w:t>≤</w:t>
            </w:r>
            <w:r>
              <w:rPr>
                <w:rFonts w:ascii="仿宋" w:eastAsia="仿宋" w:hAnsi="仿宋" w:cs="仿宋" w:hint="eastAsia"/>
                <w:b/>
                <w:bCs/>
                <w:color w:val="222A35" w:themeColor="text2" w:themeShade="80"/>
                <w:sz w:val="18"/>
                <w:szCs w:val="18"/>
              </w:rPr>
              <w:t>5000</w:t>
            </w:r>
            <w:r>
              <w:rPr>
                <w:rFonts w:ascii="仿宋" w:eastAsia="仿宋" w:hAnsi="仿宋" w:cs="仿宋" w:hint="eastAsia"/>
                <w:b/>
                <w:bCs/>
                <w:color w:val="222A35" w:themeColor="text2" w:themeShade="80"/>
                <w:sz w:val="18"/>
                <w:szCs w:val="18"/>
              </w:rPr>
              <w:t>万元</w:t>
            </w:r>
          </w:p>
        </w:tc>
        <w:tc>
          <w:tcPr>
            <w:tcW w:w="1109" w:type="dxa"/>
            <w:gridSpan w:val="3"/>
            <w:tcBorders>
              <w:bottom w:val="single" w:sz="12" w:space="0" w:color="000000"/>
            </w:tcBorders>
            <w:shd w:val="clear" w:color="auto" w:fill="FFFFFF"/>
            <w:vAlign w:val="center"/>
          </w:tcPr>
          <w:p w:rsidR="00F336E7" w:rsidRDefault="00C465DE">
            <w:pPr>
              <w:snapToGrid w:val="0"/>
              <w:jc w:val="center"/>
              <w:rPr>
                <w:rFonts w:ascii="仿宋" w:eastAsia="仿宋" w:hAnsi="仿宋" w:cs="仿宋"/>
                <w:b/>
                <w:bCs/>
                <w:color w:val="222A35" w:themeColor="text2" w:themeShade="80"/>
                <w:sz w:val="18"/>
                <w:szCs w:val="24"/>
              </w:rPr>
            </w:pPr>
            <w:r>
              <w:rPr>
                <w:rFonts w:ascii="仿宋" w:eastAsia="仿宋" w:hAnsi="仿宋" w:cs="仿宋" w:hint="eastAsia"/>
                <w:b/>
                <w:bCs/>
                <w:color w:val="222A35" w:themeColor="text2" w:themeShade="80"/>
                <w:sz w:val="18"/>
                <w:szCs w:val="18"/>
              </w:rPr>
              <w:t>5000</w:t>
            </w:r>
            <w:r>
              <w:rPr>
                <w:rFonts w:ascii="仿宋" w:eastAsia="仿宋" w:hAnsi="仿宋" w:cs="仿宋" w:hint="eastAsia"/>
                <w:b/>
                <w:bCs/>
                <w:color w:val="222A35" w:themeColor="text2" w:themeShade="80"/>
                <w:sz w:val="18"/>
                <w:szCs w:val="18"/>
              </w:rPr>
              <w:t>万元</w:t>
            </w:r>
            <w:r>
              <w:rPr>
                <w:rFonts w:ascii="仿宋" w:eastAsia="仿宋" w:hAnsi="仿宋" w:cs="仿宋" w:hint="eastAsia"/>
                <w:b/>
                <w:bCs/>
                <w:color w:val="222A35" w:themeColor="text2" w:themeShade="80"/>
                <w:sz w:val="18"/>
                <w:szCs w:val="18"/>
              </w:rPr>
              <w:t>&lt;X</w:t>
            </w:r>
            <w:r>
              <w:rPr>
                <w:rFonts w:ascii="仿宋" w:eastAsia="仿宋" w:hAnsi="仿宋" w:cs="仿宋" w:hint="eastAsia"/>
                <w:b/>
                <w:bCs/>
                <w:color w:val="222A35" w:themeColor="text2" w:themeShade="80"/>
                <w:sz w:val="18"/>
                <w:szCs w:val="18"/>
              </w:rPr>
              <w:t>≤</w:t>
            </w:r>
            <w:r>
              <w:rPr>
                <w:rFonts w:ascii="仿宋" w:eastAsia="仿宋" w:hAnsi="仿宋" w:cs="仿宋" w:hint="eastAsia"/>
                <w:b/>
                <w:bCs/>
                <w:color w:val="222A35" w:themeColor="text2" w:themeShade="80"/>
                <w:sz w:val="18"/>
                <w:szCs w:val="18"/>
              </w:rPr>
              <w:t>1</w:t>
            </w:r>
            <w:r>
              <w:rPr>
                <w:rFonts w:ascii="仿宋" w:eastAsia="仿宋" w:hAnsi="仿宋" w:cs="仿宋" w:hint="eastAsia"/>
                <w:b/>
                <w:bCs/>
                <w:color w:val="222A35" w:themeColor="text2" w:themeShade="80"/>
                <w:sz w:val="18"/>
                <w:szCs w:val="18"/>
              </w:rPr>
              <w:t>亿元</w:t>
            </w:r>
          </w:p>
        </w:tc>
        <w:tc>
          <w:tcPr>
            <w:tcW w:w="964" w:type="dxa"/>
            <w:tcBorders>
              <w:bottom w:val="single" w:sz="12" w:space="0" w:color="000000"/>
            </w:tcBorders>
            <w:shd w:val="clear" w:color="auto" w:fill="FFFFFF"/>
            <w:vAlign w:val="center"/>
          </w:tcPr>
          <w:p w:rsidR="00F336E7" w:rsidRDefault="00C465DE">
            <w:pPr>
              <w:snapToGrid w:val="0"/>
              <w:jc w:val="center"/>
              <w:rPr>
                <w:rFonts w:ascii="仿宋" w:eastAsia="仿宋" w:hAnsi="仿宋" w:cs="仿宋"/>
                <w:b/>
                <w:bCs/>
                <w:color w:val="222A35" w:themeColor="text2" w:themeShade="80"/>
                <w:sz w:val="18"/>
                <w:szCs w:val="24"/>
              </w:rPr>
            </w:pPr>
            <w:r>
              <w:rPr>
                <w:rFonts w:ascii="仿宋" w:eastAsia="仿宋" w:hAnsi="仿宋" w:cs="仿宋" w:hint="eastAsia"/>
                <w:b/>
                <w:bCs/>
                <w:color w:val="222A35" w:themeColor="text2" w:themeShade="80"/>
                <w:sz w:val="18"/>
                <w:szCs w:val="18"/>
              </w:rPr>
              <w:t>1</w:t>
            </w:r>
            <w:r>
              <w:rPr>
                <w:rFonts w:ascii="仿宋" w:eastAsia="仿宋" w:hAnsi="仿宋" w:cs="仿宋" w:hint="eastAsia"/>
                <w:b/>
                <w:bCs/>
                <w:color w:val="222A35" w:themeColor="text2" w:themeShade="80"/>
                <w:sz w:val="18"/>
                <w:szCs w:val="18"/>
              </w:rPr>
              <w:t>亿元</w:t>
            </w:r>
            <w:r>
              <w:rPr>
                <w:rFonts w:ascii="仿宋" w:eastAsia="仿宋" w:hAnsi="仿宋" w:cs="仿宋" w:hint="eastAsia"/>
                <w:b/>
                <w:bCs/>
                <w:color w:val="222A35" w:themeColor="text2" w:themeShade="80"/>
                <w:sz w:val="18"/>
                <w:szCs w:val="18"/>
              </w:rPr>
              <w:t>&lt;X</w:t>
            </w:r>
            <w:r>
              <w:rPr>
                <w:rFonts w:ascii="仿宋" w:eastAsia="仿宋" w:hAnsi="仿宋" w:cs="仿宋" w:hint="eastAsia"/>
                <w:b/>
                <w:bCs/>
                <w:color w:val="222A35" w:themeColor="text2" w:themeShade="80"/>
                <w:sz w:val="18"/>
                <w:szCs w:val="18"/>
              </w:rPr>
              <w:t>≤</w:t>
            </w:r>
            <w:r>
              <w:rPr>
                <w:rFonts w:ascii="仿宋" w:eastAsia="仿宋" w:hAnsi="仿宋" w:cs="仿宋" w:hint="eastAsia"/>
                <w:b/>
                <w:bCs/>
                <w:color w:val="222A35" w:themeColor="text2" w:themeShade="80"/>
                <w:sz w:val="18"/>
                <w:szCs w:val="18"/>
              </w:rPr>
              <w:t>5</w:t>
            </w:r>
            <w:r>
              <w:rPr>
                <w:rFonts w:ascii="仿宋" w:eastAsia="仿宋" w:hAnsi="仿宋" w:cs="仿宋" w:hint="eastAsia"/>
                <w:b/>
                <w:bCs/>
                <w:color w:val="222A35" w:themeColor="text2" w:themeShade="80"/>
                <w:sz w:val="18"/>
                <w:szCs w:val="18"/>
              </w:rPr>
              <w:t>亿元</w:t>
            </w:r>
          </w:p>
        </w:tc>
        <w:tc>
          <w:tcPr>
            <w:tcW w:w="876" w:type="dxa"/>
            <w:tcBorders>
              <w:bottom w:val="single" w:sz="12" w:space="0" w:color="000000"/>
            </w:tcBorders>
            <w:shd w:val="clear" w:color="auto" w:fill="FFFFFF"/>
            <w:noWrap/>
            <w:vAlign w:val="center"/>
          </w:tcPr>
          <w:p w:rsidR="00F336E7" w:rsidRDefault="00C465DE">
            <w:pPr>
              <w:snapToGrid w:val="0"/>
              <w:jc w:val="center"/>
              <w:rPr>
                <w:rFonts w:ascii="仿宋" w:eastAsia="仿宋" w:hAnsi="仿宋" w:cs="仿宋"/>
                <w:b/>
                <w:bCs/>
                <w:color w:val="222A35" w:themeColor="text2" w:themeShade="80"/>
                <w:sz w:val="18"/>
                <w:szCs w:val="24"/>
              </w:rPr>
            </w:pPr>
            <w:r>
              <w:rPr>
                <w:rFonts w:ascii="仿宋" w:eastAsia="仿宋" w:hAnsi="仿宋" w:cs="仿宋" w:hint="eastAsia"/>
                <w:b/>
                <w:bCs/>
                <w:color w:val="222A35" w:themeColor="text2" w:themeShade="80"/>
                <w:sz w:val="18"/>
                <w:szCs w:val="18"/>
              </w:rPr>
              <w:t>X&gt;5</w:t>
            </w:r>
            <w:r>
              <w:rPr>
                <w:rFonts w:ascii="仿宋" w:eastAsia="仿宋" w:hAnsi="仿宋" w:cs="仿宋" w:hint="eastAsia"/>
                <w:b/>
                <w:bCs/>
                <w:color w:val="222A35" w:themeColor="text2" w:themeShade="80"/>
                <w:sz w:val="18"/>
                <w:szCs w:val="18"/>
              </w:rPr>
              <w:t>亿元</w:t>
            </w:r>
          </w:p>
        </w:tc>
      </w:tr>
      <w:tr w:rsidR="00F336E7" w:rsidTr="0069383D">
        <w:trPr>
          <w:trHeight w:val="754"/>
          <w:jc w:val="center"/>
        </w:trPr>
        <w:tc>
          <w:tcPr>
            <w:tcW w:w="397" w:type="dxa"/>
            <w:vMerge w:val="restart"/>
            <w:tcBorders>
              <w:top w:val="single" w:sz="12" w:space="0" w:color="000000"/>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w:t>
            </w:r>
          </w:p>
        </w:tc>
        <w:tc>
          <w:tcPr>
            <w:tcW w:w="936" w:type="dxa"/>
            <w:vMerge w:val="restart"/>
            <w:tcBorders>
              <w:top w:val="single" w:sz="12" w:space="0" w:color="000000"/>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决策</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阶段</w:t>
            </w:r>
          </w:p>
        </w:tc>
        <w:tc>
          <w:tcPr>
            <w:tcW w:w="1140" w:type="dxa"/>
            <w:gridSpan w:val="3"/>
            <w:vMerge w:val="restart"/>
            <w:tcBorders>
              <w:top w:val="single" w:sz="12" w:space="0" w:color="000000"/>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投资</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估算</w:t>
            </w:r>
          </w:p>
        </w:tc>
        <w:tc>
          <w:tcPr>
            <w:tcW w:w="844" w:type="dxa"/>
            <w:tcBorders>
              <w:top w:val="single" w:sz="12" w:space="0" w:color="000000"/>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编制</w:t>
            </w:r>
          </w:p>
        </w:tc>
        <w:tc>
          <w:tcPr>
            <w:tcW w:w="936" w:type="dxa"/>
            <w:tcBorders>
              <w:top w:val="single" w:sz="12" w:space="0" w:color="000000"/>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估算</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总额</w:t>
            </w:r>
          </w:p>
        </w:tc>
        <w:tc>
          <w:tcPr>
            <w:tcW w:w="3952" w:type="dxa"/>
            <w:vMerge w:val="restart"/>
            <w:tcBorders>
              <w:top w:val="single" w:sz="12" w:space="0" w:color="000000"/>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依据建设项目的特征、方案设计文件和相应的工程造价计价依据或类似工程指标检查资料的完整性、合规性，编制投资估算；审核估算编制依据的适用性，审核费用的准确性、全面性和合理性。</w:t>
            </w:r>
          </w:p>
        </w:tc>
        <w:tc>
          <w:tcPr>
            <w:tcW w:w="939" w:type="dxa"/>
            <w:tcBorders>
              <w:top w:val="single" w:sz="12" w:space="0" w:color="000000"/>
              <w:tl2br w:val="nil"/>
              <w:tr2bl w:val="nil"/>
            </w:tcBorders>
            <w:shd w:val="clear" w:color="auto" w:fill="FFFFFF"/>
            <w:vAlign w:val="center"/>
          </w:tcPr>
          <w:p w:rsidR="00F336E7" w:rsidRDefault="00C465DE">
            <w:pPr>
              <w:widowControl/>
              <w:snapToGrid w:val="0"/>
              <w:jc w:val="right"/>
              <w:textAlignment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kern w:val="0"/>
                <w:sz w:val="24"/>
                <w:szCs w:val="24"/>
                <w:lang w:bidi="ar"/>
              </w:rPr>
              <w:t>0.085</w:t>
            </w:r>
          </w:p>
        </w:tc>
        <w:tc>
          <w:tcPr>
            <w:tcW w:w="1170" w:type="dxa"/>
            <w:tcBorders>
              <w:top w:val="single" w:sz="12" w:space="0" w:color="000000"/>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kern w:val="0"/>
                <w:sz w:val="24"/>
                <w:szCs w:val="24"/>
                <w:lang w:bidi="ar"/>
              </w:rPr>
              <w:t>0.070</w:t>
            </w:r>
          </w:p>
        </w:tc>
        <w:tc>
          <w:tcPr>
            <w:tcW w:w="1196" w:type="dxa"/>
            <w:tcBorders>
              <w:top w:val="single" w:sz="12" w:space="0" w:color="000000"/>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kern w:val="0"/>
                <w:sz w:val="24"/>
                <w:szCs w:val="24"/>
                <w:lang w:bidi="ar"/>
              </w:rPr>
              <w:t>0.060</w:t>
            </w:r>
          </w:p>
        </w:tc>
        <w:tc>
          <w:tcPr>
            <w:tcW w:w="1109" w:type="dxa"/>
            <w:gridSpan w:val="3"/>
            <w:tcBorders>
              <w:top w:val="single" w:sz="12" w:space="0" w:color="000000"/>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kern w:val="0"/>
                <w:sz w:val="24"/>
                <w:szCs w:val="24"/>
                <w:lang w:bidi="ar"/>
              </w:rPr>
              <w:t>0.050</w:t>
            </w:r>
          </w:p>
        </w:tc>
        <w:tc>
          <w:tcPr>
            <w:tcW w:w="964" w:type="dxa"/>
            <w:tcBorders>
              <w:top w:val="single" w:sz="12" w:space="0" w:color="000000"/>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kern w:val="0"/>
                <w:sz w:val="24"/>
                <w:szCs w:val="24"/>
                <w:lang w:bidi="ar"/>
              </w:rPr>
              <w:t>0.045</w:t>
            </w:r>
          </w:p>
        </w:tc>
        <w:tc>
          <w:tcPr>
            <w:tcW w:w="876" w:type="dxa"/>
            <w:tcBorders>
              <w:top w:val="single" w:sz="12" w:space="0" w:color="000000"/>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kern w:val="0"/>
                <w:sz w:val="24"/>
                <w:szCs w:val="24"/>
                <w:lang w:bidi="ar"/>
              </w:rPr>
              <w:t>0.040</w:t>
            </w:r>
          </w:p>
        </w:tc>
      </w:tr>
      <w:tr w:rsidR="00F336E7" w:rsidTr="0069383D">
        <w:trPr>
          <w:trHeight w:val="808"/>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844"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审核</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送审估算总额</w:t>
            </w:r>
          </w:p>
        </w:tc>
        <w:tc>
          <w:tcPr>
            <w:tcW w:w="3952" w:type="dxa"/>
            <w:vMerge/>
            <w:tcBorders>
              <w:tl2br w:val="nil"/>
              <w:tr2bl w:val="nil"/>
            </w:tcBorders>
            <w:shd w:val="clear" w:color="auto" w:fill="FFFFFF"/>
            <w:vAlign w:val="center"/>
          </w:tcPr>
          <w:p w:rsidR="00F336E7" w:rsidRDefault="00F336E7">
            <w:pPr>
              <w:snapToGrid w:val="0"/>
              <w:jc w:val="left"/>
              <w:rPr>
                <w:rFonts w:ascii="仿宋" w:eastAsia="仿宋" w:hAnsi="仿宋" w:cs="仿宋"/>
                <w:color w:val="222A35" w:themeColor="text2" w:themeShade="80"/>
                <w:szCs w:val="21"/>
              </w:rPr>
            </w:pPr>
          </w:p>
        </w:tc>
        <w:tc>
          <w:tcPr>
            <w:tcW w:w="939" w:type="dxa"/>
            <w:tcBorders>
              <w:tl2br w:val="nil"/>
              <w:tr2bl w:val="nil"/>
            </w:tcBorders>
            <w:shd w:val="clear" w:color="auto" w:fill="FFFFFF"/>
            <w:vAlign w:val="center"/>
          </w:tcPr>
          <w:p w:rsidR="00F336E7" w:rsidRDefault="00C465DE">
            <w:pPr>
              <w:widowControl/>
              <w:snapToGrid w:val="0"/>
              <w:jc w:val="right"/>
              <w:textAlignment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kern w:val="0"/>
                <w:sz w:val="24"/>
                <w:szCs w:val="24"/>
                <w:lang w:bidi="ar"/>
              </w:rPr>
              <w:t>0.080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kern w:val="0"/>
                <w:sz w:val="24"/>
                <w:szCs w:val="24"/>
                <w:lang w:bidi="ar"/>
              </w:rPr>
              <w:t>0.065</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kern w:val="0"/>
                <w:sz w:val="24"/>
                <w:szCs w:val="24"/>
                <w:lang w:bidi="ar"/>
              </w:rPr>
              <w:t>0.055</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kern w:val="0"/>
                <w:sz w:val="24"/>
                <w:szCs w:val="24"/>
                <w:lang w:bidi="ar"/>
              </w:rPr>
              <w:t>0.045</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kern w:val="0"/>
                <w:sz w:val="24"/>
                <w:szCs w:val="24"/>
                <w:lang w:bidi="ar"/>
              </w:rPr>
              <w:t>0.040</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kern w:val="0"/>
                <w:sz w:val="24"/>
                <w:szCs w:val="24"/>
                <w:lang w:bidi="ar"/>
              </w:rPr>
              <w:t>0.035</w:t>
            </w:r>
          </w:p>
        </w:tc>
      </w:tr>
      <w:tr w:rsidR="00F336E7" w:rsidTr="0069383D">
        <w:trPr>
          <w:trHeight w:val="1164"/>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方案经济分析</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比选</w:t>
            </w:r>
          </w:p>
        </w:tc>
        <w:tc>
          <w:tcPr>
            <w:tcW w:w="844"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编制或审核</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方案估算额</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针对不同方案开展造价测算工作，并提供优化建议；对各项经济指标与技术要素进行评估，通过比选确定投资资源实现最优配置的方案。</w:t>
            </w:r>
          </w:p>
        </w:tc>
        <w:tc>
          <w:tcPr>
            <w:tcW w:w="939" w:type="dxa"/>
            <w:tcBorders>
              <w:tl2br w:val="nil"/>
              <w:tr2bl w:val="nil"/>
            </w:tcBorders>
            <w:shd w:val="clear" w:color="auto" w:fill="FFFFFF"/>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0.190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0.170</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0.135</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0.070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0.045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0.020</w:t>
            </w:r>
          </w:p>
        </w:tc>
      </w:tr>
      <w:tr w:rsidR="00F336E7" w:rsidTr="0069383D">
        <w:trPr>
          <w:trHeight w:val="1375"/>
          <w:jc w:val="center"/>
        </w:trPr>
        <w:tc>
          <w:tcPr>
            <w:tcW w:w="397" w:type="dxa"/>
            <w:vMerge w:val="restart"/>
            <w:tcBorders>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2</w:t>
            </w:r>
          </w:p>
        </w:tc>
        <w:tc>
          <w:tcPr>
            <w:tcW w:w="936" w:type="dxa"/>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设计</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阶段</w:t>
            </w:r>
          </w:p>
        </w:tc>
        <w:tc>
          <w:tcPr>
            <w:tcW w:w="1140" w:type="dxa"/>
            <w:gridSpan w:val="3"/>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设计</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概算</w:t>
            </w:r>
          </w:p>
        </w:tc>
        <w:tc>
          <w:tcPr>
            <w:tcW w:w="844"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编制</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概算</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总额</w:t>
            </w:r>
          </w:p>
        </w:tc>
        <w:tc>
          <w:tcPr>
            <w:tcW w:w="3952" w:type="dxa"/>
            <w:vMerge w:val="restart"/>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根据建设项目的特性、初步设计文件以及相应的工程造价计价依据或资料，编制建设项目概算总投资及其构成；审核概算编制依据的适用性，审核工程费用、工程建设其他费用、预备费、建设期贷款利息等项目的准确性、完整性和合理性，分析概算所反映的建设规模、建设标准、建设内容是否与初步设计方案及可行性研究报告相符。</w:t>
            </w: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0.130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0.110</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0.090</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0.080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0.075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0.065</w:t>
            </w:r>
          </w:p>
        </w:tc>
      </w:tr>
      <w:tr w:rsidR="00F336E7" w:rsidTr="0069383D">
        <w:trPr>
          <w:trHeight w:val="1529"/>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844"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审核</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送审概算总额</w:t>
            </w:r>
          </w:p>
        </w:tc>
        <w:tc>
          <w:tcPr>
            <w:tcW w:w="3952" w:type="dxa"/>
            <w:vMerge/>
            <w:tcBorders>
              <w:tl2br w:val="nil"/>
              <w:tr2bl w:val="nil"/>
            </w:tcBorders>
            <w:shd w:val="clear" w:color="auto" w:fill="FFFFFF"/>
            <w:vAlign w:val="center"/>
          </w:tcPr>
          <w:p w:rsidR="00F336E7" w:rsidRDefault="00F336E7">
            <w:pPr>
              <w:snapToGrid w:val="0"/>
              <w:jc w:val="left"/>
              <w:rPr>
                <w:rFonts w:ascii="仿宋" w:eastAsia="仿宋" w:hAnsi="仿宋" w:cs="仿宋"/>
                <w:color w:val="222A35" w:themeColor="text2" w:themeShade="80"/>
                <w:szCs w:val="21"/>
              </w:rPr>
            </w:pP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0.110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0.095</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0.075</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0.070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0.065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0.055</w:t>
            </w:r>
          </w:p>
        </w:tc>
      </w:tr>
      <w:tr w:rsidR="00F336E7" w:rsidTr="0069383D">
        <w:trPr>
          <w:trHeight w:val="585"/>
          <w:jc w:val="center"/>
        </w:trPr>
        <w:tc>
          <w:tcPr>
            <w:tcW w:w="397" w:type="dxa"/>
            <w:vMerge w:val="restart"/>
            <w:tcBorders>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3</w:t>
            </w:r>
          </w:p>
        </w:tc>
        <w:tc>
          <w:tcPr>
            <w:tcW w:w="936" w:type="dxa"/>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发承包阶段</w:t>
            </w:r>
          </w:p>
        </w:tc>
        <w:tc>
          <w:tcPr>
            <w:tcW w:w="1140" w:type="dxa"/>
            <w:gridSpan w:val="3"/>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工程</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预算</w:t>
            </w:r>
          </w:p>
        </w:tc>
        <w:tc>
          <w:tcPr>
            <w:tcW w:w="844"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编制</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编制</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金额</w:t>
            </w:r>
          </w:p>
        </w:tc>
        <w:tc>
          <w:tcPr>
            <w:tcW w:w="3952" w:type="dxa"/>
            <w:vMerge w:val="restart"/>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根据施工图计算工程量并计价，进行工程预算编制或审核。</w:t>
            </w: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0.265</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0.230</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0.190</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0.170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0.165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0.145</w:t>
            </w:r>
          </w:p>
        </w:tc>
      </w:tr>
      <w:tr w:rsidR="00F336E7" w:rsidTr="0069383D">
        <w:trPr>
          <w:trHeight w:val="614"/>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844"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审核</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送审</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金额</w:t>
            </w:r>
          </w:p>
        </w:tc>
        <w:tc>
          <w:tcPr>
            <w:tcW w:w="3952" w:type="dxa"/>
            <w:vMerge/>
            <w:tcBorders>
              <w:tl2br w:val="nil"/>
              <w:tr2bl w:val="nil"/>
            </w:tcBorders>
            <w:shd w:val="clear" w:color="auto" w:fill="FFFFFF"/>
            <w:vAlign w:val="center"/>
          </w:tcPr>
          <w:p w:rsidR="00F336E7" w:rsidRDefault="00F336E7">
            <w:pPr>
              <w:snapToGrid w:val="0"/>
              <w:jc w:val="left"/>
              <w:rPr>
                <w:rFonts w:ascii="仿宋" w:eastAsia="仿宋" w:hAnsi="仿宋" w:cs="仿宋"/>
                <w:color w:val="222A35" w:themeColor="text2" w:themeShade="80"/>
                <w:szCs w:val="21"/>
              </w:rPr>
            </w:pP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0.200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0.165</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0.135</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0.125</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0.115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0.105</w:t>
            </w:r>
          </w:p>
        </w:tc>
      </w:tr>
      <w:tr w:rsidR="00F336E7" w:rsidTr="0069383D">
        <w:trPr>
          <w:trHeight w:val="712"/>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工程量清单</w:t>
            </w:r>
          </w:p>
        </w:tc>
        <w:tc>
          <w:tcPr>
            <w:tcW w:w="844" w:type="dxa"/>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编制</w:t>
            </w:r>
          </w:p>
        </w:tc>
        <w:tc>
          <w:tcPr>
            <w:tcW w:w="936" w:type="dxa"/>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编制</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金额</w:t>
            </w:r>
          </w:p>
        </w:tc>
        <w:tc>
          <w:tcPr>
            <w:tcW w:w="3952" w:type="dxa"/>
            <w:vMerge w:val="restart"/>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依据设计文件、招标文件以及工程量清单计量规范对工程量进行计算；按照工</w:t>
            </w:r>
            <w:r>
              <w:rPr>
                <w:rFonts w:ascii="仿宋" w:eastAsia="仿宋" w:hAnsi="仿宋" w:cs="仿宋" w:hint="eastAsia"/>
                <w:color w:val="222A35" w:themeColor="text2" w:themeShade="80"/>
                <w:szCs w:val="21"/>
              </w:rPr>
              <w:lastRenderedPageBreak/>
              <w:t>程量计价标准编制或审核工程量清单，其中涵盖工程量与特征描述；基于地勘资料、招标文件及补遗、招标图纸、现场实际情况、施工方案、市场价格信息、委托人自身管理水平等，编制或审核最高投标限价。</w:t>
            </w: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lastRenderedPageBreak/>
              <w:t>0.300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0.260</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0.230</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0.200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0.195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0.165</w:t>
            </w:r>
          </w:p>
        </w:tc>
      </w:tr>
      <w:tr w:rsidR="00F336E7" w:rsidTr="0069383D">
        <w:trPr>
          <w:trHeight w:val="711"/>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最高投标限价</w:t>
            </w:r>
          </w:p>
        </w:tc>
        <w:tc>
          <w:tcPr>
            <w:tcW w:w="844"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3952" w:type="dxa"/>
            <w:vMerge/>
            <w:tcBorders>
              <w:tl2br w:val="nil"/>
              <w:tr2bl w:val="nil"/>
            </w:tcBorders>
            <w:shd w:val="clear" w:color="auto" w:fill="FFFFFF"/>
            <w:vAlign w:val="center"/>
          </w:tcPr>
          <w:p w:rsidR="00F336E7" w:rsidRDefault="00F336E7">
            <w:pPr>
              <w:snapToGrid w:val="0"/>
              <w:jc w:val="left"/>
              <w:rPr>
                <w:rFonts w:ascii="仿宋" w:eastAsia="仿宋" w:hAnsi="仿宋" w:cs="仿宋"/>
                <w:color w:val="222A35" w:themeColor="text2" w:themeShade="80"/>
                <w:szCs w:val="21"/>
              </w:rPr>
            </w:pP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0.250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0.210</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0.170</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0.155</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0.145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0.135</w:t>
            </w:r>
          </w:p>
        </w:tc>
      </w:tr>
      <w:tr w:rsidR="00F336E7" w:rsidTr="0069383D">
        <w:trPr>
          <w:trHeight w:val="600"/>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工程量清单</w:t>
            </w:r>
          </w:p>
        </w:tc>
        <w:tc>
          <w:tcPr>
            <w:tcW w:w="844" w:type="dxa"/>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审核</w:t>
            </w:r>
          </w:p>
        </w:tc>
        <w:tc>
          <w:tcPr>
            <w:tcW w:w="936" w:type="dxa"/>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送审</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金额</w:t>
            </w:r>
          </w:p>
        </w:tc>
        <w:tc>
          <w:tcPr>
            <w:tcW w:w="3952" w:type="dxa"/>
            <w:vMerge/>
            <w:tcBorders>
              <w:tl2br w:val="nil"/>
              <w:tr2bl w:val="nil"/>
            </w:tcBorders>
            <w:shd w:val="clear" w:color="auto" w:fill="FFFFFF"/>
            <w:vAlign w:val="center"/>
          </w:tcPr>
          <w:p w:rsidR="00F336E7" w:rsidRDefault="00F336E7">
            <w:pPr>
              <w:snapToGrid w:val="0"/>
              <w:jc w:val="left"/>
              <w:rPr>
                <w:rFonts w:ascii="仿宋" w:eastAsia="仿宋" w:hAnsi="仿宋" w:cs="仿宋"/>
                <w:color w:val="222A35" w:themeColor="text2" w:themeShade="80"/>
                <w:szCs w:val="21"/>
              </w:rPr>
            </w:pP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0.240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0.200</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0.170</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0.145</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0.140</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0.130</w:t>
            </w:r>
          </w:p>
        </w:tc>
      </w:tr>
      <w:tr w:rsidR="00F336E7" w:rsidTr="0069383D">
        <w:trPr>
          <w:trHeight w:val="736"/>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最高投标限价</w:t>
            </w:r>
          </w:p>
        </w:tc>
        <w:tc>
          <w:tcPr>
            <w:tcW w:w="844"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3952" w:type="dxa"/>
            <w:vMerge/>
            <w:tcBorders>
              <w:tl2br w:val="nil"/>
              <w:tr2bl w:val="nil"/>
            </w:tcBorders>
            <w:shd w:val="clear" w:color="auto" w:fill="FFFFFF"/>
            <w:vAlign w:val="center"/>
          </w:tcPr>
          <w:p w:rsidR="00F336E7" w:rsidRDefault="00F336E7">
            <w:pPr>
              <w:snapToGrid w:val="0"/>
              <w:jc w:val="left"/>
              <w:rPr>
                <w:rFonts w:ascii="仿宋" w:eastAsia="仿宋" w:hAnsi="仿宋" w:cs="仿宋"/>
                <w:color w:val="222A35" w:themeColor="text2" w:themeShade="80"/>
                <w:szCs w:val="21"/>
              </w:rPr>
            </w:pP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0.215</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0.180</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0.150</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0.130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0.125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0.105</w:t>
            </w:r>
          </w:p>
        </w:tc>
      </w:tr>
      <w:tr w:rsidR="00F336E7" w:rsidTr="0069383D">
        <w:trPr>
          <w:trHeight w:val="807"/>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投标</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报价</w:t>
            </w:r>
          </w:p>
        </w:tc>
        <w:tc>
          <w:tcPr>
            <w:tcW w:w="844"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编制</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投标</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金额</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根据招标文件、招标图纸、施工组织设计、报价策略等进行投标报价编制。</w:t>
            </w: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0.150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0.120</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0.090</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0.070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0.065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0.045</w:t>
            </w:r>
          </w:p>
        </w:tc>
      </w:tr>
      <w:tr w:rsidR="00F336E7" w:rsidTr="0069383D">
        <w:trPr>
          <w:trHeight w:val="1343"/>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报价分析</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清标</w:t>
            </w:r>
          </w:p>
        </w:tc>
        <w:tc>
          <w:tcPr>
            <w:tcW w:w="844"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编制</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最高限价金额</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综合单价合理性分析，错漏项分析，完整性和合理性分析，不平衡报价分析，其他项目费正确性复核，总价与合价的算数性复核及修正建议等。</w:t>
            </w: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0.160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0.140</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0.105</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0.060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0.055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0.045</w:t>
            </w:r>
          </w:p>
        </w:tc>
      </w:tr>
      <w:tr w:rsidR="00F336E7" w:rsidTr="0069383D">
        <w:trPr>
          <w:trHeight w:val="2512"/>
          <w:jc w:val="center"/>
        </w:trPr>
        <w:tc>
          <w:tcPr>
            <w:tcW w:w="397" w:type="dxa"/>
            <w:vMerge w:val="restart"/>
            <w:tcBorders>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4</w:t>
            </w:r>
          </w:p>
        </w:tc>
        <w:tc>
          <w:tcPr>
            <w:tcW w:w="936" w:type="dxa"/>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实施</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阶段</w:t>
            </w:r>
          </w:p>
        </w:tc>
        <w:tc>
          <w:tcPr>
            <w:tcW w:w="1140" w:type="dxa"/>
            <w:gridSpan w:val="3"/>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施工阶段全过程造价控制</w:t>
            </w:r>
          </w:p>
        </w:tc>
        <w:tc>
          <w:tcPr>
            <w:tcW w:w="844" w:type="dxa"/>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基本收费</w:t>
            </w:r>
            <w:r>
              <w:rPr>
                <w:rFonts w:ascii="仿宋" w:eastAsia="仿宋" w:hAnsi="仿宋" w:cs="仿宋" w:hint="eastAsia"/>
                <w:color w:val="222A35" w:themeColor="text2" w:themeShade="80"/>
                <w:sz w:val="24"/>
                <w:szCs w:val="24"/>
              </w:rPr>
              <w:br/>
            </w:r>
            <w:r>
              <w:rPr>
                <w:rFonts w:ascii="仿宋" w:eastAsia="仿宋" w:hAnsi="仿宋" w:cs="仿宋" w:hint="eastAsia"/>
                <w:b/>
                <w:bCs/>
                <w:color w:val="222A35" w:themeColor="text2" w:themeShade="80"/>
                <w:sz w:val="24"/>
                <w:szCs w:val="24"/>
              </w:rPr>
              <w:t>（不含驻场收费）</w:t>
            </w:r>
          </w:p>
        </w:tc>
        <w:tc>
          <w:tcPr>
            <w:tcW w:w="936" w:type="dxa"/>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工程</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造价</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制定造价控制和资金使用计划的实施方案，合同价款咨询（包括合同分析、合同交底、合同变更管理工作），施工阶段造价风险分析，审核工程预付款、工程款及其价款，工程变更、签证及索赔管理，材料、设备的询价，提供核价建议，工程造价动态管理，工程技术经济指标分析，全过程咨询报告等。</w:t>
            </w: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0.660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0.550</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0.500</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0.420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0.400</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0.360</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全过程造价控制</w:t>
            </w:r>
          </w:p>
        </w:tc>
        <w:tc>
          <w:tcPr>
            <w:tcW w:w="844"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制定造价控制和资金使用计划的实施方案，招标工程量清单及最高投标限价编制，合同价款咨询（包括合同分析、合同交底、合同变更管理工作），施工阶段造价风险分析，审核工程预付款、工程款及其价款，工程变更、签证及索赔管</w:t>
            </w:r>
            <w:r>
              <w:rPr>
                <w:rFonts w:ascii="仿宋" w:eastAsia="仿宋" w:hAnsi="仿宋" w:cs="仿宋" w:hint="eastAsia"/>
                <w:color w:val="222A35" w:themeColor="text2" w:themeShade="80"/>
                <w:szCs w:val="21"/>
              </w:rPr>
              <w:lastRenderedPageBreak/>
              <w:t>理，材料、设备的询价，提供核价建议，工程造价动态管理，工程技术经济指标分析，竣工结算审核，全过程咨询报告等。</w:t>
            </w: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lastRenderedPageBreak/>
              <w:t>1.645</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1.385</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1.205</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1.040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1.005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0.855</w:t>
            </w:r>
          </w:p>
        </w:tc>
      </w:tr>
      <w:tr w:rsidR="00F336E7" w:rsidTr="0069383D">
        <w:trPr>
          <w:trHeight w:val="1247"/>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984" w:type="dxa"/>
            <w:gridSpan w:val="4"/>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驻场收费</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万元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月</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人</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根据委托人或招标要求，对驻场有特殊要求的，应该单独计算驻场费用。包含企业支付的人工、管理、税金等全部费用。</w:t>
            </w:r>
          </w:p>
        </w:tc>
        <w:tc>
          <w:tcPr>
            <w:tcW w:w="4024" w:type="dxa"/>
            <w:gridSpan w:val="5"/>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执业资格标准：</w:t>
            </w:r>
            <w:r>
              <w:rPr>
                <w:rFonts w:ascii="仿宋" w:eastAsia="仿宋" w:hAnsi="仿宋" w:cs="仿宋" w:hint="eastAsia"/>
                <w:color w:val="222A35" w:themeColor="text2" w:themeShade="80"/>
                <w:sz w:val="24"/>
                <w:szCs w:val="24"/>
              </w:rPr>
              <w:br/>
            </w:r>
            <w:r>
              <w:rPr>
                <w:rFonts w:ascii="仿宋" w:eastAsia="仿宋" w:hAnsi="仿宋" w:cs="仿宋" w:hint="eastAsia"/>
                <w:color w:val="222A35" w:themeColor="text2" w:themeShade="80"/>
                <w:sz w:val="24"/>
                <w:szCs w:val="24"/>
              </w:rPr>
              <w:t>一级造价工程师：</w:t>
            </w:r>
            <w:r>
              <w:rPr>
                <w:rFonts w:ascii="仿宋" w:eastAsia="仿宋" w:hAnsi="仿宋" w:cs="仿宋" w:hint="eastAsia"/>
                <w:color w:val="222A35" w:themeColor="text2" w:themeShade="80"/>
                <w:sz w:val="24"/>
                <w:szCs w:val="24"/>
              </w:rPr>
              <w:t>4.0</w:t>
            </w:r>
            <w:r>
              <w:rPr>
                <w:rFonts w:ascii="仿宋" w:eastAsia="仿宋" w:hAnsi="仿宋" w:cs="仿宋" w:hint="eastAsia"/>
                <w:color w:val="222A35" w:themeColor="text2" w:themeShade="80"/>
                <w:sz w:val="24"/>
                <w:szCs w:val="24"/>
              </w:rPr>
              <w:t>万元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月</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br/>
            </w:r>
            <w:r>
              <w:rPr>
                <w:rFonts w:ascii="仿宋" w:eastAsia="仿宋" w:hAnsi="仿宋" w:cs="仿宋" w:hint="eastAsia"/>
                <w:color w:val="222A35" w:themeColor="text2" w:themeShade="80"/>
                <w:sz w:val="24"/>
                <w:szCs w:val="24"/>
              </w:rPr>
              <w:t>二级造价工程师：</w:t>
            </w:r>
            <w:r>
              <w:rPr>
                <w:rFonts w:ascii="仿宋" w:eastAsia="仿宋" w:hAnsi="仿宋" w:cs="仿宋" w:hint="eastAsia"/>
                <w:color w:val="222A35" w:themeColor="text2" w:themeShade="80"/>
                <w:sz w:val="24"/>
                <w:szCs w:val="24"/>
              </w:rPr>
              <w:t>3.0</w:t>
            </w:r>
            <w:r>
              <w:rPr>
                <w:rFonts w:ascii="仿宋" w:eastAsia="仿宋" w:hAnsi="仿宋" w:cs="仿宋" w:hint="eastAsia"/>
                <w:color w:val="222A35" w:themeColor="text2" w:themeShade="80"/>
                <w:sz w:val="24"/>
                <w:szCs w:val="24"/>
              </w:rPr>
              <w:t>万元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月</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人</w:t>
            </w:r>
            <w:r>
              <w:rPr>
                <w:rFonts w:ascii="仿宋" w:eastAsia="仿宋" w:hAnsi="仿宋" w:cs="仿宋" w:hint="eastAsia"/>
                <w:color w:val="222A35" w:themeColor="text2" w:themeShade="80"/>
                <w:sz w:val="24"/>
                <w:szCs w:val="24"/>
              </w:rPr>
              <w:br/>
            </w:r>
            <w:r>
              <w:rPr>
                <w:rFonts w:ascii="仿宋" w:eastAsia="仿宋" w:hAnsi="仿宋" w:cs="仿宋" w:hint="eastAsia"/>
                <w:color w:val="222A35" w:themeColor="text2" w:themeShade="80"/>
                <w:sz w:val="24"/>
                <w:szCs w:val="24"/>
              </w:rPr>
              <w:t>其他工程造价人员：</w:t>
            </w:r>
            <w:r>
              <w:rPr>
                <w:rFonts w:ascii="仿宋" w:eastAsia="仿宋" w:hAnsi="仿宋" w:cs="仿宋" w:hint="eastAsia"/>
                <w:color w:val="222A35" w:themeColor="text2" w:themeShade="80"/>
                <w:sz w:val="24"/>
                <w:szCs w:val="24"/>
              </w:rPr>
              <w:t>2.2</w:t>
            </w:r>
            <w:r>
              <w:rPr>
                <w:rFonts w:ascii="仿宋" w:eastAsia="仿宋" w:hAnsi="仿宋" w:cs="仿宋" w:hint="eastAsia"/>
                <w:color w:val="222A35" w:themeColor="text2" w:themeShade="80"/>
                <w:sz w:val="24"/>
                <w:szCs w:val="24"/>
              </w:rPr>
              <w:t>万元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月</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人</w:t>
            </w:r>
          </w:p>
        </w:tc>
        <w:tc>
          <w:tcPr>
            <w:tcW w:w="2230" w:type="dxa"/>
            <w:gridSpan w:val="3"/>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职称调整系数：</w:t>
            </w:r>
            <w:r>
              <w:rPr>
                <w:rFonts w:ascii="仿宋" w:eastAsia="仿宋" w:hAnsi="仿宋" w:cs="仿宋" w:hint="eastAsia"/>
                <w:color w:val="222A35" w:themeColor="text2" w:themeShade="80"/>
                <w:sz w:val="24"/>
                <w:szCs w:val="24"/>
              </w:rPr>
              <w:br/>
            </w:r>
            <w:r>
              <w:rPr>
                <w:rFonts w:ascii="仿宋" w:eastAsia="仿宋" w:hAnsi="仿宋" w:cs="仿宋" w:hint="eastAsia"/>
                <w:color w:val="222A35" w:themeColor="text2" w:themeShade="80"/>
                <w:sz w:val="24"/>
                <w:szCs w:val="24"/>
              </w:rPr>
              <w:t>高级职称：</w:t>
            </w:r>
            <w:r>
              <w:rPr>
                <w:rFonts w:ascii="仿宋" w:eastAsia="仿宋" w:hAnsi="仿宋" w:cs="仿宋" w:hint="eastAsia"/>
                <w:color w:val="222A35" w:themeColor="text2" w:themeShade="80"/>
                <w:sz w:val="24"/>
                <w:szCs w:val="24"/>
              </w:rPr>
              <w:t>1.3</w:t>
            </w:r>
            <w:r>
              <w:rPr>
                <w:rFonts w:ascii="仿宋" w:eastAsia="仿宋" w:hAnsi="仿宋" w:cs="仿宋" w:hint="eastAsia"/>
                <w:color w:val="222A35" w:themeColor="text2" w:themeShade="80"/>
                <w:sz w:val="24"/>
                <w:szCs w:val="24"/>
              </w:rPr>
              <w:br/>
            </w:r>
            <w:r>
              <w:rPr>
                <w:rFonts w:ascii="仿宋" w:eastAsia="仿宋" w:hAnsi="仿宋" w:cs="仿宋" w:hint="eastAsia"/>
                <w:color w:val="222A35" w:themeColor="text2" w:themeShade="80"/>
                <w:sz w:val="24"/>
                <w:szCs w:val="24"/>
              </w:rPr>
              <w:t>中级职称：</w:t>
            </w:r>
            <w:r>
              <w:rPr>
                <w:rFonts w:ascii="仿宋" w:eastAsia="仿宋" w:hAnsi="仿宋" w:cs="仿宋" w:hint="eastAsia"/>
                <w:color w:val="222A35" w:themeColor="text2" w:themeShade="80"/>
                <w:sz w:val="24"/>
                <w:szCs w:val="24"/>
              </w:rPr>
              <w:t>1.0</w:t>
            </w:r>
            <w:r>
              <w:rPr>
                <w:rFonts w:ascii="仿宋" w:eastAsia="仿宋" w:hAnsi="仿宋" w:cs="仿宋" w:hint="eastAsia"/>
                <w:color w:val="222A35" w:themeColor="text2" w:themeShade="80"/>
                <w:sz w:val="24"/>
                <w:szCs w:val="24"/>
              </w:rPr>
              <w:br/>
            </w:r>
            <w:r>
              <w:rPr>
                <w:rFonts w:ascii="仿宋" w:eastAsia="仿宋" w:hAnsi="仿宋" w:cs="仿宋" w:hint="eastAsia"/>
                <w:color w:val="222A35" w:themeColor="text2" w:themeShade="80"/>
                <w:sz w:val="24"/>
                <w:szCs w:val="24"/>
              </w:rPr>
              <w:t>初级职称：</w:t>
            </w:r>
            <w:r>
              <w:rPr>
                <w:rFonts w:ascii="仿宋" w:eastAsia="仿宋" w:hAnsi="仿宋" w:cs="仿宋" w:hint="eastAsia"/>
                <w:color w:val="222A35" w:themeColor="text2" w:themeShade="80"/>
                <w:sz w:val="24"/>
                <w:szCs w:val="24"/>
              </w:rPr>
              <w:t>0.7</w:t>
            </w:r>
          </w:p>
        </w:tc>
      </w:tr>
      <w:tr w:rsidR="00F336E7" w:rsidTr="0069383D">
        <w:trPr>
          <w:trHeight w:val="881"/>
          <w:jc w:val="center"/>
        </w:trPr>
        <w:tc>
          <w:tcPr>
            <w:tcW w:w="397" w:type="dxa"/>
            <w:vMerge w:val="restart"/>
            <w:tcBorders>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5</w:t>
            </w:r>
          </w:p>
        </w:tc>
        <w:tc>
          <w:tcPr>
            <w:tcW w:w="936" w:type="dxa"/>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竣工</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阶段</w:t>
            </w:r>
          </w:p>
        </w:tc>
        <w:tc>
          <w:tcPr>
            <w:tcW w:w="1140" w:type="dxa"/>
            <w:gridSpan w:val="3"/>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工程</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结算</w:t>
            </w:r>
          </w:p>
        </w:tc>
        <w:tc>
          <w:tcPr>
            <w:tcW w:w="844"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编制</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编制</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金额</w:t>
            </w:r>
          </w:p>
        </w:tc>
        <w:tc>
          <w:tcPr>
            <w:tcW w:w="3952" w:type="dxa"/>
            <w:vMerge w:val="restart"/>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根据合同条款及投标报价、工程实施过程中发生的设计变更现场签证、索赔、相关价格变化等，编制工程结算造价。</w:t>
            </w:r>
          </w:p>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依据发承包合同、变更文件及送审结算等，审核工程结算造价。</w:t>
            </w:r>
          </w:p>
        </w:tc>
        <w:tc>
          <w:tcPr>
            <w:tcW w:w="939" w:type="dxa"/>
            <w:tcBorders>
              <w:tl2br w:val="nil"/>
              <w:tr2bl w:val="nil"/>
            </w:tcBorders>
            <w:shd w:val="clear" w:color="auto" w:fill="FFFFFF"/>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0.280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0.240</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0.220</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0.185</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0.175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0.160</w:t>
            </w:r>
          </w:p>
        </w:tc>
      </w:tr>
      <w:tr w:rsidR="00F336E7" w:rsidTr="0069383D">
        <w:trPr>
          <w:trHeight w:val="1001"/>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844"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审核</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送审</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金额</w:t>
            </w:r>
          </w:p>
        </w:tc>
        <w:tc>
          <w:tcPr>
            <w:tcW w:w="3952" w:type="dxa"/>
            <w:vMerge/>
            <w:tcBorders>
              <w:tl2br w:val="nil"/>
              <w:tr2bl w:val="nil"/>
            </w:tcBorders>
            <w:shd w:val="clear" w:color="auto" w:fill="FFFFFF"/>
            <w:vAlign w:val="center"/>
          </w:tcPr>
          <w:p w:rsidR="00F336E7" w:rsidRDefault="00F336E7">
            <w:pPr>
              <w:snapToGrid w:val="0"/>
              <w:jc w:val="left"/>
              <w:rPr>
                <w:rFonts w:ascii="仿宋" w:eastAsia="仿宋" w:hAnsi="仿宋" w:cs="仿宋"/>
                <w:color w:val="222A35" w:themeColor="text2" w:themeShade="80"/>
                <w:szCs w:val="21"/>
              </w:rPr>
            </w:pPr>
          </w:p>
        </w:tc>
        <w:tc>
          <w:tcPr>
            <w:tcW w:w="939" w:type="dxa"/>
            <w:tcBorders>
              <w:tl2br w:val="nil"/>
              <w:tr2bl w:val="nil"/>
            </w:tcBorders>
            <w:shd w:val="clear" w:color="auto" w:fill="FFFFFF"/>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0.435</w:t>
            </w:r>
          </w:p>
        </w:tc>
        <w:tc>
          <w:tcPr>
            <w:tcW w:w="1170" w:type="dxa"/>
            <w:tcBorders>
              <w:tl2br w:val="nil"/>
              <w:tr2bl w:val="nil"/>
            </w:tcBorders>
            <w:shd w:val="clear" w:color="auto" w:fill="FFFFFF"/>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0.365</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0.320</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0.280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0.250</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0.210</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工程</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决算</w:t>
            </w:r>
          </w:p>
        </w:tc>
        <w:tc>
          <w:tcPr>
            <w:tcW w:w="844"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编制</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编制</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金额</w:t>
            </w:r>
          </w:p>
        </w:tc>
        <w:tc>
          <w:tcPr>
            <w:tcW w:w="3952" w:type="dxa"/>
            <w:vMerge w:val="restart"/>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依据工程结算成果文件和财务材料编制或审核竣工决算</w:t>
            </w:r>
          </w:p>
        </w:tc>
        <w:tc>
          <w:tcPr>
            <w:tcW w:w="939" w:type="dxa"/>
            <w:tcBorders>
              <w:tl2br w:val="nil"/>
              <w:tr2bl w:val="nil"/>
            </w:tcBorders>
            <w:shd w:val="clear" w:color="auto" w:fill="FFFFFF"/>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0.135</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0.115</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0.090</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0.085</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0.075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0.070</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844"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审核</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送审</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金额</w:t>
            </w:r>
          </w:p>
        </w:tc>
        <w:tc>
          <w:tcPr>
            <w:tcW w:w="3952" w:type="dxa"/>
            <w:vMerge/>
            <w:tcBorders>
              <w:tl2br w:val="nil"/>
              <w:tr2bl w:val="nil"/>
            </w:tcBorders>
            <w:shd w:val="clear" w:color="auto" w:fill="FFFFFF"/>
            <w:vAlign w:val="center"/>
          </w:tcPr>
          <w:p w:rsidR="00F336E7" w:rsidRDefault="00F336E7">
            <w:pPr>
              <w:snapToGrid w:val="0"/>
              <w:jc w:val="left"/>
              <w:rPr>
                <w:rFonts w:ascii="仿宋" w:eastAsia="仿宋" w:hAnsi="仿宋" w:cs="仿宋"/>
                <w:color w:val="222A35" w:themeColor="text2" w:themeShade="80"/>
                <w:szCs w:val="21"/>
              </w:rPr>
            </w:pPr>
          </w:p>
        </w:tc>
        <w:tc>
          <w:tcPr>
            <w:tcW w:w="939" w:type="dxa"/>
            <w:tcBorders>
              <w:tl2br w:val="nil"/>
              <w:tr2bl w:val="nil"/>
            </w:tcBorders>
            <w:shd w:val="clear" w:color="auto" w:fill="FFFFFF"/>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0.215</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0.195</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0.135</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0.100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0.090</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0.080</w:t>
            </w:r>
          </w:p>
        </w:tc>
      </w:tr>
      <w:tr w:rsidR="00F336E7" w:rsidTr="0069383D">
        <w:trPr>
          <w:trHeight w:val="1012"/>
          <w:jc w:val="center"/>
        </w:trPr>
        <w:tc>
          <w:tcPr>
            <w:tcW w:w="397" w:type="dxa"/>
            <w:vMerge w:val="restart"/>
            <w:tcBorders>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4</w:t>
            </w:r>
          </w:p>
        </w:tc>
        <w:tc>
          <w:tcPr>
            <w:tcW w:w="936" w:type="dxa"/>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工程</w:t>
            </w:r>
            <w:r>
              <w:rPr>
                <w:rFonts w:ascii="仿宋" w:eastAsia="仿宋" w:hAnsi="仿宋" w:cs="仿宋" w:hint="eastAsia"/>
                <w:color w:val="222A35" w:themeColor="text2" w:themeShade="80"/>
                <w:sz w:val="24"/>
                <w:szCs w:val="24"/>
              </w:rPr>
              <w:br/>
            </w:r>
            <w:r>
              <w:rPr>
                <w:rFonts w:ascii="仿宋" w:eastAsia="仿宋" w:hAnsi="仿宋" w:cs="仿宋" w:hint="eastAsia"/>
                <w:color w:val="222A35" w:themeColor="text2" w:themeShade="80"/>
                <w:sz w:val="24"/>
                <w:szCs w:val="24"/>
              </w:rPr>
              <w:t>纠纷</w:t>
            </w:r>
          </w:p>
        </w:tc>
        <w:tc>
          <w:tcPr>
            <w:tcW w:w="1984" w:type="dxa"/>
            <w:gridSpan w:val="4"/>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项目争议调解</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评审</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争议</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金额</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对履行建设工程及建设工程相关的合同过程中发生的涉及造价及财产性权益的纠纷的调解或评审。</w:t>
            </w:r>
          </w:p>
        </w:tc>
        <w:tc>
          <w:tcPr>
            <w:tcW w:w="6254" w:type="dxa"/>
            <w:gridSpan w:val="8"/>
            <w:tcBorders>
              <w:tl2br w:val="nil"/>
              <w:tr2bl w:val="nil"/>
            </w:tcBorders>
            <w:shd w:val="clear" w:color="auto" w:fill="FFFFFF"/>
            <w:noWrap/>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详见后附明细表</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984" w:type="dxa"/>
            <w:gridSpan w:val="4"/>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工期鉴定</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万元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项</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通过情况调查、资料分析、争议梳理、通过核算进行工期核定等工作</w:t>
            </w:r>
          </w:p>
        </w:tc>
        <w:tc>
          <w:tcPr>
            <w:tcW w:w="6254" w:type="dxa"/>
            <w:gridSpan w:val="8"/>
            <w:tcBorders>
              <w:tl2br w:val="nil"/>
              <w:tr2bl w:val="nil"/>
            </w:tcBorders>
            <w:shd w:val="clear" w:color="auto" w:fill="FFFFFF"/>
            <w:noWrap/>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w:t>
            </w:r>
            <w:r>
              <w:rPr>
                <w:rFonts w:ascii="仿宋" w:eastAsia="仿宋" w:hAnsi="仿宋" w:cs="仿宋" w:hint="eastAsia"/>
                <w:color w:val="222A35" w:themeColor="text2" w:themeShade="80"/>
                <w:sz w:val="24"/>
                <w:szCs w:val="24"/>
              </w:rPr>
              <w:t>万—</w:t>
            </w:r>
            <w:r>
              <w:rPr>
                <w:rFonts w:ascii="仿宋" w:eastAsia="仿宋" w:hAnsi="仿宋" w:cs="仿宋" w:hint="eastAsia"/>
                <w:color w:val="222A35" w:themeColor="text2" w:themeShade="80"/>
                <w:sz w:val="24"/>
                <w:szCs w:val="24"/>
              </w:rPr>
              <w:t>5</w:t>
            </w:r>
            <w:r>
              <w:rPr>
                <w:rFonts w:ascii="仿宋" w:eastAsia="仿宋" w:hAnsi="仿宋" w:cs="仿宋" w:hint="eastAsia"/>
                <w:color w:val="222A35" w:themeColor="text2" w:themeShade="80"/>
                <w:sz w:val="24"/>
                <w:szCs w:val="24"/>
              </w:rPr>
              <w:t>万元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项，具体根据工期长短、项目规模和鉴定时间数量协商确定</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984" w:type="dxa"/>
            <w:gridSpan w:val="4"/>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工程造价鉴定</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鉴定相关的总金额</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司法、仲裁委托对纠纷项目的工程造价以及由此延伸而引起的经济问题进行鉴别和判断，并提供鉴定意见。</w:t>
            </w: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0.595</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0.505</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0.460</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0.400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0.375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0.310</w:t>
            </w:r>
          </w:p>
        </w:tc>
      </w:tr>
      <w:tr w:rsidR="00F336E7" w:rsidTr="0069383D">
        <w:trPr>
          <w:jc w:val="center"/>
        </w:trPr>
        <w:tc>
          <w:tcPr>
            <w:tcW w:w="397" w:type="dxa"/>
            <w:vMerge w:val="restart"/>
            <w:tcBorders>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5</w:t>
            </w:r>
          </w:p>
        </w:tc>
        <w:tc>
          <w:tcPr>
            <w:tcW w:w="936" w:type="dxa"/>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专项核</w:t>
            </w:r>
            <w:r>
              <w:rPr>
                <w:rFonts w:ascii="仿宋" w:eastAsia="仿宋" w:hAnsi="仿宋" w:cs="仿宋" w:hint="eastAsia"/>
                <w:color w:val="222A35" w:themeColor="text2" w:themeShade="80"/>
                <w:sz w:val="24"/>
                <w:szCs w:val="24"/>
              </w:rPr>
              <w:lastRenderedPageBreak/>
              <w:t>（测）算服务</w:t>
            </w:r>
          </w:p>
        </w:tc>
        <w:tc>
          <w:tcPr>
            <w:tcW w:w="1140" w:type="dxa"/>
            <w:gridSpan w:val="3"/>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lastRenderedPageBreak/>
              <w:t>全口径</w:t>
            </w:r>
            <w:r>
              <w:rPr>
                <w:rFonts w:ascii="仿宋" w:eastAsia="仿宋" w:hAnsi="仿宋" w:cs="仿宋" w:hint="eastAsia"/>
                <w:color w:val="222A35" w:themeColor="text2" w:themeShade="80"/>
                <w:sz w:val="24"/>
                <w:szCs w:val="24"/>
              </w:rPr>
              <w:lastRenderedPageBreak/>
              <w:t>成本价</w:t>
            </w:r>
          </w:p>
        </w:tc>
        <w:tc>
          <w:tcPr>
            <w:tcW w:w="844"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lastRenderedPageBreak/>
              <w:t>测</w:t>
            </w:r>
            <w:r>
              <w:rPr>
                <w:rFonts w:ascii="仿宋" w:eastAsia="仿宋" w:hAnsi="仿宋" w:cs="仿宋" w:hint="eastAsia"/>
                <w:color w:val="222A35" w:themeColor="text2" w:themeShade="80"/>
                <w:sz w:val="24"/>
                <w:szCs w:val="24"/>
              </w:rPr>
              <w:lastRenderedPageBreak/>
              <w:t>（核）算</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lastRenderedPageBreak/>
              <w:t>全部</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lastRenderedPageBreak/>
              <w:t>成本</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lastRenderedPageBreak/>
              <w:t>项目全部总投入或特定投入的编制或测</w:t>
            </w:r>
            <w:r>
              <w:rPr>
                <w:rFonts w:ascii="仿宋" w:eastAsia="仿宋" w:hAnsi="仿宋" w:cs="仿宋" w:hint="eastAsia"/>
                <w:color w:val="222A35" w:themeColor="text2" w:themeShade="80"/>
                <w:szCs w:val="21"/>
              </w:rPr>
              <w:lastRenderedPageBreak/>
              <w:t>算，含目标责任成本。</w:t>
            </w:r>
          </w:p>
        </w:tc>
        <w:tc>
          <w:tcPr>
            <w:tcW w:w="939" w:type="dxa"/>
            <w:tcBorders>
              <w:tl2br w:val="nil"/>
              <w:tr2bl w:val="nil"/>
            </w:tcBorders>
            <w:shd w:val="clear" w:color="auto" w:fill="FFFFFF"/>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lastRenderedPageBreak/>
              <w:t>0.200</w:t>
            </w:r>
          </w:p>
        </w:tc>
        <w:tc>
          <w:tcPr>
            <w:tcW w:w="1170" w:type="dxa"/>
            <w:tcBorders>
              <w:tl2br w:val="nil"/>
              <w:tr2bl w:val="nil"/>
            </w:tcBorders>
            <w:shd w:val="clear" w:color="auto" w:fill="FFFFFF"/>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0.145</w:t>
            </w:r>
          </w:p>
        </w:tc>
        <w:tc>
          <w:tcPr>
            <w:tcW w:w="1196" w:type="dxa"/>
            <w:tcBorders>
              <w:tl2br w:val="nil"/>
              <w:tr2bl w:val="nil"/>
            </w:tcBorders>
            <w:shd w:val="clear" w:color="auto" w:fill="FFFFFF"/>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0.135</w:t>
            </w:r>
          </w:p>
        </w:tc>
        <w:tc>
          <w:tcPr>
            <w:tcW w:w="1109" w:type="dxa"/>
            <w:gridSpan w:val="3"/>
            <w:tcBorders>
              <w:tl2br w:val="nil"/>
              <w:tr2bl w:val="nil"/>
            </w:tcBorders>
            <w:shd w:val="clear" w:color="auto" w:fill="FFFFFF"/>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0.110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0.100</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0.090</w:t>
            </w:r>
          </w:p>
        </w:tc>
      </w:tr>
      <w:tr w:rsidR="00F336E7" w:rsidTr="0069383D">
        <w:trPr>
          <w:trHeight w:val="814"/>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绿化</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面积</w:t>
            </w:r>
          </w:p>
        </w:tc>
        <w:tc>
          <w:tcPr>
            <w:tcW w:w="844"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核算</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绿化</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面积</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含绿化工程量核算、绿化养护面积核算等。</w:t>
            </w:r>
          </w:p>
        </w:tc>
        <w:tc>
          <w:tcPr>
            <w:tcW w:w="6254" w:type="dxa"/>
            <w:gridSpan w:val="8"/>
            <w:tcBorders>
              <w:tl2br w:val="nil"/>
              <w:tr2bl w:val="nil"/>
            </w:tcBorders>
            <w:shd w:val="clear" w:color="auto" w:fill="FFFFFF"/>
            <w:noWrap/>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小区绿化：</w:t>
            </w:r>
            <w:r>
              <w:rPr>
                <w:rFonts w:ascii="仿宋" w:eastAsia="仿宋" w:hAnsi="仿宋" w:cs="仿宋" w:hint="eastAsia"/>
                <w:color w:val="222A35" w:themeColor="text2" w:themeShade="80"/>
                <w:sz w:val="24"/>
                <w:szCs w:val="24"/>
              </w:rPr>
              <w:t>0.8-1.5</w:t>
            </w:r>
            <w:r>
              <w:rPr>
                <w:rFonts w:ascii="仿宋" w:eastAsia="仿宋" w:hAnsi="仿宋" w:cs="仿宋" w:hint="eastAsia"/>
                <w:color w:val="222A35" w:themeColor="text2" w:themeShade="80"/>
                <w:sz w:val="24"/>
                <w:szCs w:val="24"/>
              </w:rPr>
              <w:t>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㎡；公园绿化：</w:t>
            </w:r>
            <w:r>
              <w:rPr>
                <w:rFonts w:ascii="仿宋" w:eastAsia="仿宋" w:hAnsi="仿宋" w:cs="仿宋" w:hint="eastAsia"/>
                <w:color w:val="222A35" w:themeColor="text2" w:themeShade="80"/>
                <w:sz w:val="24"/>
                <w:szCs w:val="24"/>
              </w:rPr>
              <w:t>0.5-1</w:t>
            </w:r>
            <w:r>
              <w:rPr>
                <w:rFonts w:ascii="仿宋" w:eastAsia="仿宋" w:hAnsi="仿宋" w:cs="仿宋" w:hint="eastAsia"/>
                <w:color w:val="222A35" w:themeColor="text2" w:themeShade="80"/>
                <w:sz w:val="24"/>
                <w:szCs w:val="24"/>
              </w:rPr>
              <w:t>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㎡；高精度项目：</w:t>
            </w:r>
            <w:r>
              <w:rPr>
                <w:rFonts w:ascii="仿宋" w:eastAsia="仿宋" w:hAnsi="仿宋" w:cs="仿宋" w:hint="eastAsia"/>
                <w:color w:val="222A35" w:themeColor="text2" w:themeShade="80"/>
                <w:sz w:val="24"/>
                <w:szCs w:val="24"/>
              </w:rPr>
              <w:t>3-8</w:t>
            </w:r>
            <w:r>
              <w:rPr>
                <w:rFonts w:ascii="仿宋" w:eastAsia="仿宋" w:hAnsi="仿宋" w:cs="仿宋" w:hint="eastAsia"/>
                <w:color w:val="222A35" w:themeColor="text2" w:themeShade="80"/>
                <w:sz w:val="24"/>
                <w:szCs w:val="24"/>
              </w:rPr>
              <w:t>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㎡；林地按照该行业计费标准单独计算。</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建筑</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面积</w:t>
            </w:r>
          </w:p>
        </w:tc>
        <w:tc>
          <w:tcPr>
            <w:tcW w:w="844"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测量</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建筑</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面积</w:t>
            </w:r>
          </w:p>
        </w:tc>
        <w:tc>
          <w:tcPr>
            <w:tcW w:w="3952" w:type="dxa"/>
            <w:tcBorders>
              <w:tl2br w:val="nil"/>
              <w:tr2bl w:val="nil"/>
            </w:tcBorders>
            <w:shd w:val="clear" w:color="auto" w:fill="FFFFFF"/>
            <w:noWrap/>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按照建筑面积计算规范进行计算和编制。</w:t>
            </w:r>
          </w:p>
        </w:tc>
        <w:tc>
          <w:tcPr>
            <w:tcW w:w="6254" w:type="dxa"/>
            <w:gridSpan w:val="8"/>
            <w:tcBorders>
              <w:tl2br w:val="nil"/>
              <w:tr2bl w:val="nil"/>
            </w:tcBorders>
            <w:shd w:val="clear" w:color="auto" w:fill="FFFFFF"/>
            <w:noWrap/>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住宅项目：</w:t>
            </w:r>
            <w:r>
              <w:rPr>
                <w:rFonts w:ascii="仿宋" w:eastAsia="仿宋" w:hAnsi="仿宋" w:cs="仿宋" w:hint="eastAsia"/>
                <w:color w:val="222A35" w:themeColor="text2" w:themeShade="80"/>
                <w:sz w:val="24"/>
                <w:szCs w:val="24"/>
              </w:rPr>
              <w:t>1.8</w:t>
            </w:r>
            <w:r>
              <w:rPr>
                <w:rFonts w:ascii="仿宋" w:eastAsia="仿宋" w:hAnsi="仿宋" w:cs="仿宋" w:hint="eastAsia"/>
                <w:color w:val="222A35" w:themeColor="text2" w:themeShade="80"/>
                <w:sz w:val="24"/>
                <w:szCs w:val="24"/>
              </w:rPr>
              <w:t>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平方米；非住宅项目</w:t>
            </w:r>
            <w:r>
              <w:rPr>
                <w:rFonts w:ascii="仿宋" w:eastAsia="仿宋" w:hAnsi="仿宋" w:cs="仿宋" w:hint="eastAsia"/>
                <w:color w:val="222A35" w:themeColor="text2" w:themeShade="80"/>
                <w:sz w:val="24"/>
                <w:szCs w:val="24"/>
              </w:rPr>
              <w:t>2.4</w:t>
            </w:r>
            <w:r>
              <w:rPr>
                <w:rFonts w:ascii="仿宋" w:eastAsia="仿宋" w:hAnsi="仿宋" w:cs="仿宋" w:hint="eastAsia"/>
                <w:color w:val="222A35" w:themeColor="text2" w:themeShade="80"/>
                <w:sz w:val="24"/>
                <w:szCs w:val="24"/>
              </w:rPr>
              <w:t>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平方米</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140" w:type="dxa"/>
            <w:gridSpan w:val="3"/>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单算钢筋量</w:t>
            </w:r>
          </w:p>
        </w:tc>
        <w:tc>
          <w:tcPr>
            <w:tcW w:w="844"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计算</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确认的钢筋吨</w:t>
            </w:r>
          </w:p>
        </w:tc>
        <w:tc>
          <w:tcPr>
            <w:tcW w:w="3952" w:type="dxa"/>
            <w:tcBorders>
              <w:tl2br w:val="nil"/>
              <w:tr2bl w:val="nil"/>
            </w:tcBorders>
            <w:shd w:val="clear" w:color="auto" w:fill="FFFFFF"/>
            <w:noWrap/>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适用于单独委托计算钢筋及预埋件。</w:t>
            </w:r>
          </w:p>
        </w:tc>
        <w:tc>
          <w:tcPr>
            <w:tcW w:w="6254" w:type="dxa"/>
            <w:gridSpan w:val="8"/>
            <w:tcBorders>
              <w:tl2br w:val="nil"/>
              <w:tr2bl w:val="nil"/>
            </w:tcBorders>
            <w:shd w:val="clear" w:color="auto" w:fill="FFFFFF"/>
            <w:noWrap/>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15</w:t>
            </w:r>
            <w:r>
              <w:rPr>
                <w:rFonts w:ascii="仿宋" w:eastAsia="仿宋" w:hAnsi="仿宋" w:cs="仿宋" w:hint="eastAsia"/>
                <w:color w:val="222A35" w:themeColor="text2" w:themeShade="80"/>
                <w:sz w:val="24"/>
                <w:szCs w:val="24"/>
              </w:rPr>
              <w:t>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吨</w:t>
            </w:r>
          </w:p>
        </w:tc>
      </w:tr>
      <w:tr w:rsidR="00F336E7" w:rsidTr="0069383D">
        <w:trPr>
          <w:jc w:val="center"/>
        </w:trPr>
        <w:tc>
          <w:tcPr>
            <w:tcW w:w="397" w:type="dxa"/>
            <w:vMerge w:val="restart"/>
            <w:tcBorders>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6</w:t>
            </w:r>
          </w:p>
        </w:tc>
        <w:tc>
          <w:tcPr>
            <w:tcW w:w="936" w:type="dxa"/>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其他专业咨询服务</w:t>
            </w:r>
          </w:p>
        </w:tc>
        <w:tc>
          <w:tcPr>
            <w:tcW w:w="1984" w:type="dxa"/>
            <w:gridSpan w:val="4"/>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单一型</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项目管理</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项目总投资</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前期手续办理，勘察、设计、招采、施工、投资、质量、安全环保、进度、合同、档案资料、验收、维保、组织、协调和管理。</w:t>
            </w: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3.000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2.270</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1.700</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1.000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0.885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0.345</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984" w:type="dxa"/>
            <w:gridSpan w:val="4"/>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复合型</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项目管理</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项目总投资</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包含项目管理工作内容和全过程造价控制内容。</w:t>
            </w: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3.660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2.885</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2.165</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1.415</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1.275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0.710</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984" w:type="dxa"/>
            <w:gridSpan w:val="4"/>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全过程工程咨询</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项目总投资</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立项阶段、可研阶段、勘察设计阶段、报批报建阶段、招采阶段、施工阶段、监理服务、工程阶段、维保阶段、运营阶段等全部组织管理及技术服务或部分组织管理及技术服务。</w:t>
            </w: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4.200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3.670</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3.300</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2.500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1.875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0.965</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984" w:type="dxa"/>
            <w:gridSpan w:val="4"/>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BIM</w:t>
            </w:r>
            <w:r>
              <w:rPr>
                <w:rFonts w:ascii="仿宋" w:eastAsia="仿宋" w:hAnsi="仿宋" w:cs="仿宋" w:hint="eastAsia"/>
                <w:color w:val="222A35" w:themeColor="text2" w:themeShade="80"/>
                <w:sz w:val="24"/>
                <w:szCs w:val="24"/>
              </w:rPr>
              <w:t>项目咨询</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Cs w:val="21"/>
              </w:rPr>
              <w:t>建筑面积㎡或</w:t>
            </w:r>
            <w:r>
              <w:rPr>
                <w:rFonts w:ascii="仿宋" w:eastAsia="仿宋" w:hAnsi="仿宋" w:cs="仿宋" w:hint="eastAsia"/>
                <w:color w:val="222A35" w:themeColor="text2" w:themeShade="80"/>
                <w:szCs w:val="21"/>
              </w:rPr>
              <w:br/>
            </w:r>
            <w:r>
              <w:rPr>
                <w:rFonts w:ascii="仿宋" w:eastAsia="仿宋" w:hAnsi="仿宋" w:cs="仿宋" w:hint="eastAsia"/>
                <w:color w:val="222A35" w:themeColor="text2" w:themeShade="80"/>
                <w:szCs w:val="21"/>
              </w:rPr>
              <w:t>工程造价</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主要是</w:t>
            </w:r>
            <w:r>
              <w:rPr>
                <w:rFonts w:ascii="仿宋" w:eastAsia="仿宋" w:hAnsi="仿宋" w:cs="仿宋" w:hint="eastAsia"/>
                <w:color w:val="222A35" w:themeColor="text2" w:themeShade="80"/>
                <w:szCs w:val="21"/>
              </w:rPr>
              <w:t>BIM</w:t>
            </w:r>
            <w:r>
              <w:rPr>
                <w:rFonts w:ascii="仿宋" w:eastAsia="仿宋" w:hAnsi="仿宋" w:cs="仿宋" w:hint="eastAsia"/>
                <w:color w:val="222A35" w:themeColor="text2" w:themeShade="80"/>
                <w:szCs w:val="21"/>
              </w:rPr>
              <w:t>管理咨询和施工阶段应用实施咨询，不包含设计阶段和运维阶段应用咨询。</w:t>
            </w:r>
          </w:p>
        </w:tc>
        <w:tc>
          <w:tcPr>
            <w:tcW w:w="6254" w:type="dxa"/>
            <w:gridSpan w:val="8"/>
            <w:tcBorders>
              <w:tl2br w:val="nil"/>
              <w:tr2bl w:val="nil"/>
            </w:tcBorders>
            <w:shd w:val="clear" w:color="auto" w:fill="FFFFFF"/>
            <w:noWrap/>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13</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20</w:t>
            </w:r>
            <w:r>
              <w:rPr>
                <w:rFonts w:ascii="仿宋" w:eastAsia="仿宋" w:hAnsi="仿宋" w:cs="仿宋" w:hint="eastAsia"/>
                <w:color w:val="222A35" w:themeColor="text2" w:themeShade="80"/>
                <w:sz w:val="24"/>
                <w:szCs w:val="24"/>
              </w:rPr>
              <w:t>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㎡或工程造价的</w:t>
            </w:r>
            <w:r>
              <w:rPr>
                <w:rFonts w:ascii="仿宋" w:eastAsia="仿宋" w:hAnsi="仿宋" w:cs="仿宋" w:hint="eastAsia"/>
                <w:color w:val="222A35" w:themeColor="text2" w:themeShade="80"/>
                <w:sz w:val="24"/>
                <w:szCs w:val="24"/>
              </w:rPr>
              <w:t>0.20%</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0.30%</w:t>
            </w:r>
            <w:r>
              <w:rPr>
                <w:rFonts w:ascii="仿宋" w:eastAsia="仿宋" w:hAnsi="仿宋" w:cs="仿宋" w:hint="eastAsia"/>
                <w:color w:val="222A35" w:themeColor="text2" w:themeShade="80"/>
                <w:sz w:val="24"/>
                <w:szCs w:val="24"/>
              </w:rPr>
              <w:t>（不包括平台搭建）</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984" w:type="dxa"/>
            <w:gridSpan w:val="4"/>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PPP</w:t>
            </w:r>
            <w:r>
              <w:rPr>
                <w:rFonts w:ascii="仿宋" w:eastAsia="仿宋" w:hAnsi="仿宋" w:cs="仿宋" w:hint="eastAsia"/>
                <w:color w:val="222A35" w:themeColor="text2" w:themeShade="80"/>
                <w:sz w:val="24"/>
                <w:szCs w:val="24"/>
              </w:rPr>
              <w:t>项目咨询</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估算额</w:t>
            </w:r>
          </w:p>
        </w:tc>
        <w:tc>
          <w:tcPr>
            <w:tcW w:w="3952" w:type="dxa"/>
            <w:tcBorders>
              <w:tl2br w:val="nil"/>
              <w:tr2bl w:val="nil"/>
            </w:tcBorders>
            <w:shd w:val="clear" w:color="auto" w:fill="FFFFFF"/>
            <w:noWrap/>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管理咨询服务。</w:t>
            </w: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0.410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0.165</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0.050</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0.030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0.025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0.015</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984" w:type="dxa"/>
            <w:gridSpan w:val="4"/>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PPP</w:t>
            </w:r>
            <w:r>
              <w:rPr>
                <w:rFonts w:ascii="仿宋" w:eastAsia="仿宋" w:hAnsi="仿宋" w:cs="仿宋" w:hint="eastAsia"/>
                <w:color w:val="222A35" w:themeColor="text2" w:themeShade="80"/>
                <w:sz w:val="24"/>
                <w:szCs w:val="24"/>
              </w:rPr>
              <w:t>项目审计</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估算额</w:t>
            </w:r>
          </w:p>
        </w:tc>
        <w:tc>
          <w:tcPr>
            <w:tcW w:w="3952" w:type="dxa"/>
            <w:tcBorders>
              <w:tl2br w:val="nil"/>
              <w:tr2bl w:val="nil"/>
            </w:tcBorders>
            <w:shd w:val="clear" w:color="auto" w:fill="FFFFFF"/>
            <w:noWrap/>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审查监督服务。</w:t>
            </w: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0.225</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0.095</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0.035</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0.020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0.015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0.010</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984" w:type="dxa"/>
            <w:gridSpan w:val="4"/>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第三方监审</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估算额</w:t>
            </w:r>
          </w:p>
        </w:tc>
        <w:tc>
          <w:tcPr>
            <w:tcW w:w="3952" w:type="dxa"/>
            <w:tcBorders>
              <w:tl2br w:val="nil"/>
              <w:tr2bl w:val="nil"/>
            </w:tcBorders>
            <w:shd w:val="clear" w:color="auto" w:fill="FFFFFF"/>
            <w:noWrap/>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项目风险评估。</w:t>
            </w: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0.120</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0.065</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0.030</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0.020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0.015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0.010</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984" w:type="dxa"/>
            <w:gridSpan w:val="4"/>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项目绩效（效</w:t>
            </w:r>
            <w:r>
              <w:rPr>
                <w:rFonts w:ascii="仿宋" w:eastAsia="仿宋" w:hAnsi="仿宋" w:cs="仿宋" w:hint="eastAsia"/>
                <w:color w:val="222A35" w:themeColor="text2" w:themeShade="80"/>
                <w:sz w:val="24"/>
                <w:szCs w:val="24"/>
              </w:rPr>
              <w:lastRenderedPageBreak/>
              <w:t>益）评价</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lastRenderedPageBreak/>
              <w:t>估算额</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依据设定的绩效目标，对项目支出的经济性、效率性、效益性和公平性进行客</w:t>
            </w:r>
            <w:r>
              <w:rPr>
                <w:rFonts w:ascii="仿宋" w:eastAsia="仿宋" w:hAnsi="仿宋" w:cs="仿宋" w:hint="eastAsia"/>
                <w:color w:val="222A35" w:themeColor="text2" w:themeShade="80"/>
                <w:szCs w:val="21"/>
              </w:rPr>
              <w:lastRenderedPageBreak/>
              <w:t>观、公正地测量、分析和评判，形成项目绩效评价报告。</w:t>
            </w: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lastRenderedPageBreak/>
              <w:t>0.275</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0.230</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0.195</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0.100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0.095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0.050</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984" w:type="dxa"/>
            <w:gridSpan w:val="4"/>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项目后评价</w:t>
            </w:r>
          </w:p>
        </w:tc>
        <w:tc>
          <w:tcPr>
            <w:tcW w:w="936" w:type="dxa"/>
            <w:tcBorders>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估算额</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运用规范、科学、系统的评价方法与指标，将建成后的实际投资与设定（前期审批）的目标进行对比分析，找出差距和原因，形成后评价报告。</w:t>
            </w:r>
          </w:p>
        </w:tc>
        <w:tc>
          <w:tcPr>
            <w:tcW w:w="939"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0.245</w:t>
            </w:r>
          </w:p>
        </w:tc>
        <w:tc>
          <w:tcPr>
            <w:tcW w:w="1170"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0.215</w:t>
            </w:r>
          </w:p>
        </w:tc>
        <w:tc>
          <w:tcPr>
            <w:tcW w:w="119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0.155</w:t>
            </w:r>
          </w:p>
        </w:tc>
        <w:tc>
          <w:tcPr>
            <w:tcW w:w="1109" w:type="dxa"/>
            <w:gridSpan w:val="3"/>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0.100</w:t>
            </w:r>
          </w:p>
        </w:tc>
        <w:tc>
          <w:tcPr>
            <w:tcW w:w="964"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0.095</w:t>
            </w:r>
          </w:p>
        </w:tc>
        <w:tc>
          <w:tcPr>
            <w:tcW w:w="876" w:type="dxa"/>
            <w:tcBorders>
              <w:tl2br w:val="nil"/>
              <w:tr2bl w:val="nil"/>
            </w:tcBorders>
            <w:shd w:val="clear" w:color="auto" w:fill="FFFFFF"/>
            <w:noWrap/>
            <w:vAlign w:val="center"/>
          </w:tcPr>
          <w:p w:rsidR="00F336E7" w:rsidRDefault="00C465DE">
            <w:pPr>
              <w:widowControl/>
              <w:snapToGrid w:val="0"/>
              <w:jc w:val="right"/>
              <w:textAlignment w:val="center"/>
              <w:rPr>
                <w:rFonts w:ascii="仿宋" w:eastAsia="仿宋" w:hAnsi="仿宋" w:cs="仿宋"/>
                <w:color w:val="222A35" w:themeColor="text2" w:themeShade="80"/>
                <w:kern w:val="0"/>
                <w:sz w:val="24"/>
                <w:szCs w:val="24"/>
                <w:lang w:bidi="ar"/>
              </w:rPr>
            </w:pPr>
            <w:r>
              <w:rPr>
                <w:rFonts w:ascii="仿宋" w:eastAsia="仿宋" w:hAnsi="仿宋" w:cs="仿宋" w:hint="eastAsia"/>
                <w:color w:val="222A35" w:themeColor="text2" w:themeShade="80"/>
                <w:kern w:val="0"/>
                <w:sz w:val="24"/>
                <w:szCs w:val="24"/>
                <w:lang w:bidi="ar"/>
              </w:rPr>
              <w:t>0.080</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984" w:type="dxa"/>
            <w:gridSpan w:val="4"/>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运维咨询</w:t>
            </w:r>
          </w:p>
        </w:tc>
        <w:tc>
          <w:tcPr>
            <w:tcW w:w="936" w:type="dxa"/>
            <w:tcBorders>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实际</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金额</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如设备、平台等日常运营和维护费用的测算、审核等。</w:t>
            </w:r>
          </w:p>
        </w:tc>
        <w:tc>
          <w:tcPr>
            <w:tcW w:w="6254" w:type="dxa"/>
            <w:gridSpan w:val="8"/>
            <w:tcBorders>
              <w:tl2br w:val="nil"/>
              <w:tr2bl w:val="nil"/>
            </w:tcBorders>
            <w:shd w:val="clear" w:color="auto" w:fill="FFFFFF"/>
            <w:noWrap/>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双方按照作业时间，按人员数量、级别和服务期，可按人工成本法协商确定。</w:t>
            </w:r>
          </w:p>
        </w:tc>
      </w:tr>
      <w:tr w:rsidR="00F336E7" w:rsidTr="0069383D">
        <w:trPr>
          <w:jc w:val="center"/>
        </w:trPr>
        <w:tc>
          <w:tcPr>
            <w:tcW w:w="397" w:type="dxa"/>
            <w:vMerge w:val="restart"/>
            <w:tcBorders>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7</w:t>
            </w:r>
          </w:p>
        </w:tc>
        <w:tc>
          <w:tcPr>
            <w:tcW w:w="936" w:type="dxa"/>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造价数据服务</w:t>
            </w:r>
          </w:p>
        </w:tc>
        <w:tc>
          <w:tcPr>
            <w:tcW w:w="1984" w:type="dxa"/>
            <w:gridSpan w:val="4"/>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专项询价</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条</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每条询价信息含</w:t>
            </w:r>
            <w:r>
              <w:rPr>
                <w:rFonts w:ascii="仿宋" w:eastAsia="仿宋" w:hAnsi="仿宋" w:cs="仿宋" w:hint="eastAsia"/>
                <w:color w:val="222A35" w:themeColor="text2" w:themeShade="80"/>
                <w:szCs w:val="21"/>
              </w:rPr>
              <w:t>3</w:t>
            </w:r>
            <w:r>
              <w:rPr>
                <w:rFonts w:ascii="仿宋" w:eastAsia="仿宋" w:hAnsi="仿宋" w:cs="仿宋" w:hint="eastAsia"/>
                <w:color w:val="222A35" w:themeColor="text2" w:themeShade="80"/>
                <w:szCs w:val="21"/>
              </w:rPr>
              <w:t>家报价信息，增加数量按比例折算增加费用单价。</w:t>
            </w:r>
          </w:p>
        </w:tc>
        <w:tc>
          <w:tcPr>
            <w:tcW w:w="6254" w:type="dxa"/>
            <w:gridSpan w:val="8"/>
            <w:tcBorders>
              <w:tl2br w:val="nil"/>
              <w:tr2bl w:val="nil"/>
            </w:tcBorders>
            <w:shd w:val="clear" w:color="auto" w:fill="FFFFFF"/>
            <w:noWrap/>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200-500</w:t>
            </w:r>
            <w:r>
              <w:rPr>
                <w:rFonts w:ascii="仿宋" w:eastAsia="仿宋" w:hAnsi="仿宋" w:cs="仿宋" w:hint="eastAsia"/>
                <w:color w:val="222A35" w:themeColor="text2" w:themeShade="80"/>
                <w:sz w:val="24"/>
                <w:szCs w:val="24"/>
              </w:rPr>
              <w:t>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条</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984" w:type="dxa"/>
            <w:gridSpan w:val="4"/>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造价信息服务</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项</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含定额编制、计价成果评价、专题研究、造价指标等。</w:t>
            </w:r>
          </w:p>
        </w:tc>
        <w:tc>
          <w:tcPr>
            <w:tcW w:w="6254" w:type="dxa"/>
            <w:gridSpan w:val="8"/>
            <w:tcBorders>
              <w:tl2br w:val="nil"/>
              <w:tr2bl w:val="nil"/>
            </w:tcBorders>
            <w:shd w:val="clear" w:color="auto" w:fill="FFFFFF"/>
            <w:noWrap/>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最低收费</w:t>
            </w:r>
            <w:r>
              <w:rPr>
                <w:rFonts w:ascii="仿宋" w:eastAsia="仿宋" w:hAnsi="仿宋" w:cs="仿宋" w:hint="eastAsia"/>
                <w:color w:val="222A35" w:themeColor="text2" w:themeShade="80"/>
                <w:sz w:val="24"/>
                <w:szCs w:val="24"/>
              </w:rPr>
              <w:t>100,000</w:t>
            </w:r>
            <w:r>
              <w:rPr>
                <w:rFonts w:ascii="仿宋" w:eastAsia="仿宋" w:hAnsi="仿宋" w:cs="仿宋" w:hint="eastAsia"/>
                <w:color w:val="222A35" w:themeColor="text2" w:themeShade="80"/>
                <w:sz w:val="24"/>
                <w:szCs w:val="24"/>
              </w:rPr>
              <w:t>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项</w:t>
            </w:r>
          </w:p>
        </w:tc>
      </w:tr>
      <w:tr w:rsidR="00F336E7" w:rsidTr="0069383D">
        <w:trPr>
          <w:jc w:val="center"/>
        </w:trPr>
        <w:tc>
          <w:tcPr>
            <w:tcW w:w="397" w:type="dxa"/>
            <w:vMerge w:val="restart"/>
            <w:tcBorders>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8</w:t>
            </w:r>
          </w:p>
        </w:tc>
        <w:tc>
          <w:tcPr>
            <w:tcW w:w="936" w:type="dxa"/>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计时</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服务</w:t>
            </w:r>
          </w:p>
        </w:tc>
        <w:tc>
          <w:tcPr>
            <w:tcW w:w="713"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专业</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服务</w:t>
            </w:r>
          </w:p>
        </w:tc>
        <w:tc>
          <w:tcPr>
            <w:tcW w:w="1271" w:type="dxa"/>
            <w:gridSpan w:val="3"/>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一级注册造价工程师</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天</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人</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为某个独立的专项事件提供造价技术服务，专业服务一般适用于按人员出勤形式委托的派专人的方式开展，临时性造价咨询服务。不含差旅费和交通费。</w:t>
            </w:r>
          </w:p>
        </w:tc>
        <w:tc>
          <w:tcPr>
            <w:tcW w:w="3902" w:type="dxa"/>
            <w:gridSpan w:val="4"/>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执业资格标准：</w:t>
            </w:r>
            <w:r>
              <w:rPr>
                <w:rFonts w:ascii="仿宋" w:eastAsia="仿宋" w:hAnsi="仿宋" w:cs="仿宋" w:hint="eastAsia"/>
                <w:color w:val="222A35" w:themeColor="text2" w:themeShade="80"/>
                <w:sz w:val="24"/>
                <w:szCs w:val="24"/>
              </w:rPr>
              <w:br/>
            </w:r>
            <w:r>
              <w:rPr>
                <w:rFonts w:ascii="仿宋" w:eastAsia="仿宋" w:hAnsi="仿宋" w:cs="仿宋" w:hint="eastAsia"/>
                <w:color w:val="222A35" w:themeColor="text2" w:themeShade="80"/>
                <w:sz w:val="24"/>
                <w:szCs w:val="24"/>
              </w:rPr>
              <w:t>一级造价工程师：</w:t>
            </w:r>
            <w:r>
              <w:rPr>
                <w:rFonts w:ascii="仿宋" w:eastAsia="仿宋" w:hAnsi="仿宋" w:cs="仿宋" w:hint="eastAsia"/>
                <w:color w:val="222A35" w:themeColor="text2" w:themeShade="80"/>
                <w:sz w:val="24"/>
                <w:szCs w:val="24"/>
              </w:rPr>
              <w:t>1,000</w:t>
            </w:r>
            <w:r>
              <w:rPr>
                <w:rFonts w:ascii="仿宋" w:eastAsia="仿宋" w:hAnsi="仿宋" w:cs="仿宋" w:hint="eastAsia"/>
                <w:color w:val="222A35" w:themeColor="text2" w:themeShade="80"/>
                <w:sz w:val="24"/>
                <w:szCs w:val="24"/>
              </w:rPr>
              <w:t>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日</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人</w:t>
            </w:r>
            <w:r>
              <w:rPr>
                <w:rFonts w:ascii="仿宋" w:eastAsia="仿宋" w:hAnsi="仿宋" w:cs="仿宋" w:hint="eastAsia"/>
                <w:color w:val="222A35" w:themeColor="text2" w:themeShade="80"/>
                <w:sz w:val="24"/>
                <w:szCs w:val="24"/>
              </w:rPr>
              <w:br/>
            </w:r>
            <w:r>
              <w:rPr>
                <w:rFonts w:ascii="仿宋" w:eastAsia="仿宋" w:hAnsi="仿宋" w:cs="仿宋" w:hint="eastAsia"/>
                <w:color w:val="222A35" w:themeColor="text2" w:themeShade="80"/>
                <w:sz w:val="24"/>
                <w:szCs w:val="24"/>
              </w:rPr>
              <w:t>二级造价工程师：</w:t>
            </w:r>
            <w:r>
              <w:rPr>
                <w:rFonts w:ascii="仿宋" w:eastAsia="仿宋" w:hAnsi="仿宋" w:cs="仿宋" w:hint="eastAsia"/>
                <w:color w:val="222A35" w:themeColor="text2" w:themeShade="80"/>
                <w:sz w:val="24"/>
                <w:szCs w:val="24"/>
              </w:rPr>
              <w:t>800</w:t>
            </w:r>
            <w:r>
              <w:rPr>
                <w:rFonts w:ascii="仿宋" w:eastAsia="仿宋" w:hAnsi="仿宋" w:cs="仿宋" w:hint="eastAsia"/>
                <w:color w:val="222A35" w:themeColor="text2" w:themeShade="80"/>
                <w:sz w:val="24"/>
                <w:szCs w:val="24"/>
              </w:rPr>
              <w:t>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日</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人</w:t>
            </w:r>
          </w:p>
        </w:tc>
        <w:tc>
          <w:tcPr>
            <w:tcW w:w="2352" w:type="dxa"/>
            <w:gridSpan w:val="4"/>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职称调整系数：</w:t>
            </w:r>
            <w:r>
              <w:rPr>
                <w:rFonts w:ascii="仿宋" w:eastAsia="仿宋" w:hAnsi="仿宋" w:cs="仿宋" w:hint="eastAsia"/>
                <w:color w:val="222A35" w:themeColor="text2" w:themeShade="80"/>
                <w:sz w:val="24"/>
                <w:szCs w:val="24"/>
              </w:rPr>
              <w:br/>
            </w:r>
            <w:r>
              <w:rPr>
                <w:rFonts w:ascii="仿宋" w:eastAsia="仿宋" w:hAnsi="仿宋" w:cs="仿宋" w:hint="eastAsia"/>
                <w:color w:val="222A35" w:themeColor="text2" w:themeShade="80"/>
                <w:sz w:val="24"/>
                <w:szCs w:val="24"/>
              </w:rPr>
              <w:t>高级职称：</w:t>
            </w:r>
            <w:r>
              <w:rPr>
                <w:rFonts w:ascii="仿宋" w:eastAsia="仿宋" w:hAnsi="仿宋" w:cs="仿宋" w:hint="eastAsia"/>
                <w:color w:val="222A35" w:themeColor="text2" w:themeShade="80"/>
                <w:sz w:val="24"/>
                <w:szCs w:val="24"/>
              </w:rPr>
              <w:t>1.3</w:t>
            </w:r>
            <w:r>
              <w:rPr>
                <w:rFonts w:ascii="仿宋" w:eastAsia="仿宋" w:hAnsi="仿宋" w:cs="仿宋" w:hint="eastAsia"/>
                <w:color w:val="222A35" w:themeColor="text2" w:themeShade="80"/>
                <w:sz w:val="24"/>
                <w:szCs w:val="24"/>
              </w:rPr>
              <w:br/>
            </w:r>
            <w:r>
              <w:rPr>
                <w:rFonts w:ascii="仿宋" w:eastAsia="仿宋" w:hAnsi="仿宋" w:cs="仿宋" w:hint="eastAsia"/>
                <w:color w:val="222A35" w:themeColor="text2" w:themeShade="80"/>
                <w:sz w:val="24"/>
                <w:szCs w:val="24"/>
              </w:rPr>
              <w:t>中级职称：</w:t>
            </w:r>
            <w:r>
              <w:rPr>
                <w:rFonts w:ascii="仿宋" w:eastAsia="仿宋" w:hAnsi="仿宋" w:cs="仿宋" w:hint="eastAsia"/>
                <w:color w:val="222A35" w:themeColor="text2" w:themeShade="80"/>
                <w:sz w:val="24"/>
                <w:szCs w:val="24"/>
              </w:rPr>
              <w:t>1.0</w:t>
            </w:r>
            <w:r>
              <w:rPr>
                <w:rFonts w:ascii="仿宋" w:eastAsia="仿宋" w:hAnsi="仿宋" w:cs="仿宋" w:hint="eastAsia"/>
                <w:color w:val="222A35" w:themeColor="text2" w:themeShade="80"/>
                <w:sz w:val="24"/>
                <w:szCs w:val="24"/>
              </w:rPr>
              <w:br/>
            </w:r>
            <w:r>
              <w:rPr>
                <w:rFonts w:ascii="仿宋" w:eastAsia="仿宋" w:hAnsi="仿宋" w:cs="仿宋" w:hint="eastAsia"/>
                <w:color w:val="222A35" w:themeColor="text2" w:themeShade="80"/>
                <w:sz w:val="24"/>
                <w:szCs w:val="24"/>
              </w:rPr>
              <w:t>初级职称：</w:t>
            </w:r>
            <w:r>
              <w:rPr>
                <w:rFonts w:ascii="仿宋" w:eastAsia="仿宋" w:hAnsi="仿宋" w:cs="仿宋" w:hint="eastAsia"/>
                <w:color w:val="222A35" w:themeColor="text2" w:themeShade="80"/>
                <w:sz w:val="24"/>
                <w:szCs w:val="24"/>
              </w:rPr>
              <w:t>0.7</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713" w:type="dxa"/>
            <w:vMerge w:val="restart"/>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顾问</w:t>
            </w:r>
          </w:p>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服务</w:t>
            </w:r>
          </w:p>
        </w:tc>
        <w:tc>
          <w:tcPr>
            <w:tcW w:w="1271" w:type="dxa"/>
            <w:gridSpan w:val="3"/>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常年造价咨询顾问</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万元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年</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人</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为建设工程的造价控制和管理提供造价顾问型技术服务，即指定专人持续跟踪指定项目或单位所有项目，并应委托方要求定期或不定期。</w:t>
            </w:r>
          </w:p>
        </w:tc>
        <w:tc>
          <w:tcPr>
            <w:tcW w:w="3902" w:type="dxa"/>
            <w:gridSpan w:val="4"/>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执业资格标准：</w:t>
            </w:r>
            <w:r>
              <w:rPr>
                <w:rFonts w:ascii="仿宋" w:eastAsia="仿宋" w:hAnsi="仿宋" w:cs="仿宋" w:hint="eastAsia"/>
                <w:color w:val="222A35" w:themeColor="text2" w:themeShade="80"/>
                <w:sz w:val="24"/>
                <w:szCs w:val="24"/>
              </w:rPr>
              <w:br/>
            </w:r>
            <w:r>
              <w:rPr>
                <w:rFonts w:ascii="仿宋" w:eastAsia="仿宋" w:hAnsi="仿宋" w:cs="仿宋" w:hint="eastAsia"/>
                <w:color w:val="222A35" w:themeColor="text2" w:themeShade="80"/>
                <w:sz w:val="24"/>
                <w:szCs w:val="24"/>
              </w:rPr>
              <w:t>一级造价工程师：</w:t>
            </w:r>
            <w:r>
              <w:rPr>
                <w:rFonts w:ascii="仿宋" w:eastAsia="仿宋" w:hAnsi="仿宋" w:cs="仿宋" w:hint="eastAsia"/>
                <w:color w:val="222A35" w:themeColor="text2" w:themeShade="80"/>
                <w:sz w:val="24"/>
                <w:szCs w:val="24"/>
              </w:rPr>
              <w:t>15</w:t>
            </w:r>
            <w:r>
              <w:rPr>
                <w:rFonts w:ascii="仿宋" w:eastAsia="仿宋" w:hAnsi="仿宋" w:cs="仿宋" w:hint="eastAsia"/>
                <w:color w:val="222A35" w:themeColor="text2" w:themeShade="80"/>
                <w:sz w:val="24"/>
                <w:szCs w:val="24"/>
              </w:rPr>
              <w:t>万元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年</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人</w:t>
            </w:r>
            <w:r>
              <w:rPr>
                <w:rFonts w:ascii="仿宋" w:eastAsia="仿宋" w:hAnsi="仿宋" w:cs="仿宋" w:hint="eastAsia"/>
                <w:color w:val="222A35" w:themeColor="text2" w:themeShade="80"/>
                <w:sz w:val="24"/>
                <w:szCs w:val="24"/>
              </w:rPr>
              <w:br/>
            </w:r>
            <w:r>
              <w:rPr>
                <w:rFonts w:ascii="仿宋" w:eastAsia="仿宋" w:hAnsi="仿宋" w:cs="仿宋" w:hint="eastAsia"/>
                <w:color w:val="222A35" w:themeColor="text2" w:themeShade="80"/>
                <w:sz w:val="24"/>
                <w:szCs w:val="24"/>
              </w:rPr>
              <w:t>二级造价工程师：</w:t>
            </w:r>
            <w:r>
              <w:rPr>
                <w:rFonts w:ascii="仿宋" w:eastAsia="仿宋" w:hAnsi="仿宋" w:cs="仿宋" w:hint="eastAsia"/>
                <w:color w:val="222A35" w:themeColor="text2" w:themeShade="80"/>
                <w:sz w:val="24"/>
                <w:szCs w:val="24"/>
              </w:rPr>
              <w:t>9</w:t>
            </w:r>
            <w:r>
              <w:rPr>
                <w:rFonts w:ascii="仿宋" w:eastAsia="仿宋" w:hAnsi="仿宋" w:cs="仿宋" w:hint="eastAsia"/>
                <w:color w:val="222A35" w:themeColor="text2" w:themeShade="80"/>
                <w:sz w:val="24"/>
                <w:szCs w:val="24"/>
              </w:rPr>
              <w:t>万元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年</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人</w:t>
            </w:r>
            <w:r>
              <w:rPr>
                <w:rFonts w:ascii="仿宋" w:eastAsia="仿宋" w:hAnsi="仿宋" w:cs="仿宋" w:hint="eastAsia"/>
                <w:color w:val="222A35" w:themeColor="text2" w:themeShade="80"/>
                <w:sz w:val="24"/>
                <w:szCs w:val="24"/>
              </w:rPr>
              <w:br/>
            </w:r>
          </w:p>
        </w:tc>
        <w:tc>
          <w:tcPr>
            <w:tcW w:w="2352" w:type="dxa"/>
            <w:gridSpan w:val="4"/>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职称调整系数：</w:t>
            </w:r>
            <w:r>
              <w:rPr>
                <w:rFonts w:ascii="仿宋" w:eastAsia="仿宋" w:hAnsi="仿宋" w:cs="仿宋" w:hint="eastAsia"/>
                <w:color w:val="222A35" w:themeColor="text2" w:themeShade="80"/>
                <w:sz w:val="24"/>
                <w:szCs w:val="24"/>
              </w:rPr>
              <w:br/>
            </w:r>
            <w:r>
              <w:rPr>
                <w:rFonts w:ascii="仿宋" w:eastAsia="仿宋" w:hAnsi="仿宋" w:cs="仿宋" w:hint="eastAsia"/>
                <w:color w:val="222A35" w:themeColor="text2" w:themeShade="80"/>
                <w:sz w:val="24"/>
                <w:szCs w:val="24"/>
              </w:rPr>
              <w:t>高级职称：</w:t>
            </w:r>
            <w:r>
              <w:rPr>
                <w:rFonts w:ascii="仿宋" w:eastAsia="仿宋" w:hAnsi="仿宋" w:cs="仿宋" w:hint="eastAsia"/>
                <w:color w:val="222A35" w:themeColor="text2" w:themeShade="80"/>
                <w:sz w:val="24"/>
                <w:szCs w:val="24"/>
              </w:rPr>
              <w:t>1.3</w:t>
            </w:r>
            <w:r>
              <w:rPr>
                <w:rFonts w:ascii="仿宋" w:eastAsia="仿宋" w:hAnsi="仿宋" w:cs="仿宋" w:hint="eastAsia"/>
                <w:color w:val="222A35" w:themeColor="text2" w:themeShade="80"/>
                <w:sz w:val="24"/>
                <w:szCs w:val="24"/>
              </w:rPr>
              <w:br/>
            </w:r>
            <w:r>
              <w:rPr>
                <w:rFonts w:ascii="仿宋" w:eastAsia="仿宋" w:hAnsi="仿宋" w:cs="仿宋" w:hint="eastAsia"/>
                <w:color w:val="222A35" w:themeColor="text2" w:themeShade="80"/>
                <w:sz w:val="24"/>
                <w:szCs w:val="24"/>
              </w:rPr>
              <w:t>中级职称：</w:t>
            </w:r>
            <w:r>
              <w:rPr>
                <w:rFonts w:ascii="仿宋" w:eastAsia="仿宋" w:hAnsi="仿宋" w:cs="仿宋" w:hint="eastAsia"/>
                <w:color w:val="222A35" w:themeColor="text2" w:themeShade="80"/>
                <w:sz w:val="24"/>
                <w:szCs w:val="24"/>
              </w:rPr>
              <w:t>1.0</w:t>
            </w:r>
          </w:p>
        </w:tc>
      </w:tr>
      <w:tr w:rsidR="00F336E7" w:rsidTr="0069383D">
        <w:trPr>
          <w:jc w:val="center"/>
        </w:trPr>
        <w:tc>
          <w:tcPr>
            <w:tcW w:w="397" w:type="dxa"/>
            <w:vMerge/>
            <w:tcBorders>
              <w:tl2br w:val="nil"/>
              <w:tr2bl w:val="nil"/>
            </w:tcBorders>
            <w:shd w:val="clear" w:color="auto" w:fill="FFFFFF"/>
            <w:noWrap/>
            <w:vAlign w:val="center"/>
          </w:tcPr>
          <w:p w:rsidR="00F336E7" w:rsidRDefault="00F336E7">
            <w:pPr>
              <w:snapToGrid w:val="0"/>
              <w:jc w:val="center"/>
              <w:rPr>
                <w:rFonts w:ascii="仿宋" w:eastAsia="仿宋" w:hAnsi="仿宋" w:cs="仿宋"/>
                <w:color w:val="222A35" w:themeColor="text2" w:themeShade="80"/>
                <w:sz w:val="24"/>
                <w:szCs w:val="24"/>
              </w:rPr>
            </w:pPr>
          </w:p>
        </w:tc>
        <w:tc>
          <w:tcPr>
            <w:tcW w:w="936"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713" w:type="dxa"/>
            <w:vMerge/>
            <w:tcBorders>
              <w:tl2br w:val="nil"/>
              <w:tr2bl w:val="nil"/>
            </w:tcBorders>
            <w:shd w:val="clear" w:color="auto" w:fill="FFFFFF"/>
            <w:vAlign w:val="center"/>
          </w:tcPr>
          <w:p w:rsidR="00F336E7" w:rsidRDefault="00F336E7">
            <w:pPr>
              <w:snapToGrid w:val="0"/>
              <w:jc w:val="center"/>
              <w:rPr>
                <w:rFonts w:ascii="仿宋" w:eastAsia="仿宋" w:hAnsi="仿宋" w:cs="仿宋"/>
                <w:color w:val="222A35" w:themeColor="text2" w:themeShade="80"/>
                <w:sz w:val="24"/>
                <w:szCs w:val="24"/>
              </w:rPr>
            </w:pPr>
          </w:p>
        </w:tc>
        <w:tc>
          <w:tcPr>
            <w:tcW w:w="1271" w:type="dxa"/>
            <w:gridSpan w:val="3"/>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项目造价咨询顾问</w:t>
            </w:r>
          </w:p>
        </w:tc>
        <w:tc>
          <w:tcPr>
            <w:tcW w:w="936" w:type="dxa"/>
            <w:tcBorders>
              <w:tl2br w:val="nil"/>
              <w:tr2bl w:val="nil"/>
            </w:tcBorders>
            <w:shd w:val="clear" w:color="auto" w:fill="FFFFFF"/>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项目金额</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服务期提供专业造价、投资等咨询意见。顾问服务不包括提供具体的编制或审核技术。</w:t>
            </w:r>
          </w:p>
        </w:tc>
        <w:tc>
          <w:tcPr>
            <w:tcW w:w="6254" w:type="dxa"/>
            <w:gridSpan w:val="8"/>
            <w:tcBorders>
              <w:tl2br w:val="nil"/>
              <w:tr2bl w:val="nil"/>
            </w:tcBorders>
            <w:shd w:val="clear" w:color="auto" w:fill="FFFFFF"/>
            <w:noWrap/>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双方按照作业时间，按人员数量、级别和服务期，可按人工成本法协商确定。</w:t>
            </w:r>
          </w:p>
        </w:tc>
      </w:tr>
      <w:tr w:rsidR="00F336E7" w:rsidTr="0069383D">
        <w:trPr>
          <w:jc w:val="center"/>
        </w:trPr>
        <w:tc>
          <w:tcPr>
            <w:tcW w:w="397" w:type="dxa"/>
            <w:tcBorders>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9</w:t>
            </w:r>
          </w:p>
        </w:tc>
        <w:tc>
          <w:tcPr>
            <w:tcW w:w="936" w:type="dxa"/>
            <w:tcBorders>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其他</w:t>
            </w:r>
          </w:p>
        </w:tc>
        <w:tc>
          <w:tcPr>
            <w:tcW w:w="1055" w:type="dxa"/>
            <w:gridSpan w:val="2"/>
            <w:tcBorders>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最低成本标准</w:t>
            </w:r>
          </w:p>
        </w:tc>
        <w:tc>
          <w:tcPr>
            <w:tcW w:w="929" w:type="dxa"/>
            <w:gridSpan w:val="2"/>
            <w:tcBorders>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固定收费</w:t>
            </w:r>
          </w:p>
        </w:tc>
        <w:tc>
          <w:tcPr>
            <w:tcW w:w="936" w:type="dxa"/>
            <w:tcBorders>
              <w:tl2br w:val="nil"/>
              <w:tr2bl w:val="nil"/>
            </w:tcBorders>
            <w:shd w:val="clear" w:color="auto" w:fill="FFFFFF"/>
            <w:noWrap/>
            <w:vAlign w:val="center"/>
          </w:tcPr>
          <w:p w:rsidR="00F336E7" w:rsidRDefault="00C465DE">
            <w:pPr>
              <w:snapToGrid w:val="0"/>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项</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元</w:t>
            </w:r>
          </w:p>
        </w:tc>
        <w:tc>
          <w:tcPr>
            <w:tcW w:w="3952" w:type="dxa"/>
            <w:tcBorders>
              <w:tl2br w:val="nil"/>
              <w:tr2bl w:val="nil"/>
            </w:tcBorders>
            <w:shd w:val="clear" w:color="auto" w:fill="FFFFFF"/>
            <w:vAlign w:val="center"/>
          </w:tcPr>
          <w:p w:rsidR="00F336E7" w:rsidRDefault="00C465DE">
            <w:pPr>
              <w:snapToGrid w:val="0"/>
              <w:jc w:val="left"/>
              <w:rPr>
                <w:rFonts w:ascii="仿宋" w:eastAsia="仿宋" w:hAnsi="仿宋" w:cs="仿宋"/>
                <w:color w:val="222A35" w:themeColor="text2" w:themeShade="80"/>
                <w:szCs w:val="21"/>
              </w:rPr>
            </w:pPr>
            <w:r>
              <w:rPr>
                <w:rFonts w:ascii="仿宋" w:eastAsia="仿宋" w:hAnsi="仿宋" w:cs="仿宋" w:hint="eastAsia"/>
                <w:color w:val="222A35" w:themeColor="text2" w:themeShade="80"/>
                <w:szCs w:val="21"/>
              </w:rPr>
              <w:t>小微项目，按照成本费率计算后低于最低收费标准的按固定收费计取。</w:t>
            </w:r>
          </w:p>
        </w:tc>
        <w:tc>
          <w:tcPr>
            <w:tcW w:w="6254" w:type="dxa"/>
            <w:gridSpan w:val="8"/>
            <w:tcBorders>
              <w:tl2br w:val="nil"/>
              <w:tr2bl w:val="nil"/>
            </w:tcBorders>
            <w:shd w:val="clear" w:color="auto" w:fill="FFFFFF"/>
            <w:noWrap/>
            <w:vAlign w:val="center"/>
          </w:tcPr>
          <w:p w:rsidR="00F336E7" w:rsidRDefault="00C465DE">
            <w:pPr>
              <w:snapToGrid w:val="0"/>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司法鉴定收费不低于</w:t>
            </w:r>
            <w:r>
              <w:rPr>
                <w:rFonts w:ascii="仿宋" w:eastAsia="仿宋" w:hAnsi="仿宋" w:cs="仿宋" w:hint="eastAsia"/>
                <w:color w:val="222A35" w:themeColor="text2" w:themeShade="80"/>
                <w:sz w:val="24"/>
                <w:szCs w:val="24"/>
              </w:rPr>
              <w:t>7,500</w:t>
            </w:r>
            <w:r>
              <w:rPr>
                <w:rFonts w:ascii="仿宋" w:eastAsia="仿宋" w:hAnsi="仿宋" w:cs="仿宋" w:hint="eastAsia"/>
                <w:color w:val="222A35" w:themeColor="text2" w:themeShade="80"/>
                <w:sz w:val="24"/>
                <w:szCs w:val="24"/>
              </w:rPr>
              <w:t>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项，其他项目不低于</w:t>
            </w:r>
            <w:r>
              <w:rPr>
                <w:rFonts w:ascii="仿宋" w:eastAsia="仿宋" w:hAnsi="仿宋" w:cs="仿宋" w:hint="eastAsia"/>
                <w:color w:val="222A35" w:themeColor="text2" w:themeShade="80"/>
                <w:sz w:val="24"/>
                <w:szCs w:val="24"/>
              </w:rPr>
              <w:t>3,000</w:t>
            </w:r>
            <w:r>
              <w:rPr>
                <w:rFonts w:ascii="仿宋" w:eastAsia="仿宋" w:hAnsi="仿宋" w:cs="仿宋" w:hint="eastAsia"/>
                <w:color w:val="222A35" w:themeColor="text2" w:themeShade="80"/>
                <w:sz w:val="24"/>
                <w:szCs w:val="24"/>
              </w:rPr>
              <w:t>元</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项。</w:t>
            </w:r>
          </w:p>
        </w:tc>
      </w:tr>
      <w:tr w:rsidR="00F336E7" w:rsidTr="0069383D">
        <w:trPr>
          <w:jc w:val="center"/>
        </w:trPr>
        <w:tc>
          <w:tcPr>
            <w:tcW w:w="14459" w:type="dxa"/>
            <w:gridSpan w:val="16"/>
            <w:tcBorders>
              <w:tl2br w:val="nil"/>
              <w:tr2bl w:val="nil"/>
            </w:tcBorders>
            <w:shd w:val="clear" w:color="auto" w:fill="FFFFFF"/>
            <w:noWrap/>
            <w:vAlign w:val="center"/>
          </w:tcPr>
          <w:p w:rsidR="00F336E7" w:rsidRDefault="00C465DE">
            <w:pPr>
              <w:snapToGrid w:val="0"/>
              <w:jc w:val="left"/>
              <w:rPr>
                <w:rFonts w:ascii="仿宋" w:eastAsia="仿宋" w:hAnsi="仿宋" w:cs="仿宋"/>
                <w:b/>
                <w:bCs/>
                <w:color w:val="FF0000"/>
                <w:sz w:val="24"/>
                <w:szCs w:val="24"/>
              </w:rPr>
            </w:pPr>
            <w:r>
              <w:rPr>
                <w:rFonts w:ascii="仿宋" w:eastAsia="仿宋" w:hAnsi="仿宋" w:cs="仿宋" w:hint="eastAsia"/>
                <w:b/>
                <w:bCs/>
                <w:color w:val="FF0000"/>
                <w:sz w:val="24"/>
                <w:szCs w:val="24"/>
              </w:rPr>
              <w:t>使用说明：</w:t>
            </w:r>
          </w:p>
          <w:p w:rsidR="00F336E7" w:rsidRDefault="00C465DE">
            <w:pPr>
              <w:snapToGrid w:val="0"/>
              <w:ind w:firstLineChars="175" w:firstLine="369"/>
              <w:jc w:val="left"/>
              <w:rPr>
                <w:rFonts w:ascii="仿宋" w:eastAsia="仿宋" w:hAnsi="仿宋" w:cs="仿宋"/>
                <w:b/>
                <w:bCs/>
                <w:color w:val="222A35" w:themeColor="text2" w:themeShade="80"/>
                <w:szCs w:val="21"/>
              </w:rPr>
            </w:pPr>
            <w:r>
              <w:rPr>
                <w:rFonts w:ascii="仿宋" w:eastAsia="仿宋" w:hAnsi="仿宋" w:cs="仿宋" w:hint="eastAsia"/>
                <w:b/>
                <w:bCs/>
                <w:color w:val="222A35" w:themeColor="text2" w:themeShade="80"/>
                <w:szCs w:val="21"/>
              </w:rPr>
              <w:t xml:space="preserve">1. </w:t>
            </w:r>
            <w:r>
              <w:rPr>
                <w:rFonts w:ascii="仿宋" w:eastAsia="仿宋" w:hAnsi="仿宋" w:cs="仿宋" w:hint="eastAsia"/>
                <w:b/>
                <w:bCs/>
                <w:color w:val="222A35" w:themeColor="text2" w:themeShade="80"/>
                <w:szCs w:val="21"/>
              </w:rPr>
              <w:t>此为宁夏造价咨询行业平均成本，实际使用不得低于该标准，否则承担后果。该成本不含企业利润，实施时可依项目难易和投入，在成本基础上加</w:t>
            </w:r>
            <w:r>
              <w:rPr>
                <w:rFonts w:ascii="仿宋" w:eastAsia="仿宋" w:hAnsi="仿宋" w:cs="仿宋" w:hint="eastAsia"/>
                <w:b/>
                <w:bCs/>
                <w:color w:val="222A35" w:themeColor="text2" w:themeShade="80"/>
                <w:szCs w:val="21"/>
              </w:rPr>
              <w:t xml:space="preserve"> 5% - 15%</w:t>
            </w:r>
            <w:r>
              <w:rPr>
                <w:rFonts w:ascii="仿宋" w:eastAsia="仿宋" w:hAnsi="仿宋" w:cs="仿宋" w:hint="eastAsia"/>
                <w:b/>
                <w:bCs/>
                <w:color w:val="222A35" w:themeColor="text2" w:themeShade="80"/>
                <w:szCs w:val="21"/>
              </w:rPr>
              <w:t>利润作为收费标准。</w:t>
            </w:r>
          </w:p>
          <w:p w:rsidR="00F336E7" w:rsidRDefault="00C465DE">
            <w:pPr>
              <w:snapToGrid w:val="0"/>
              <w:ind w:firstLineChars="175" w:firstLine="369"/>
              <w:jc w:val="left"/>
              <w:rPr>
                <w:rFonts w:ascii="仿宋" w:eastAsia="仿宋" w:hAnsi="仿宋" w:cs="仿宋"/>
                <w:b/>
                <w:bCs/>
                <w:color w:val="222A35" w:themeColor="text2" w:themeShade="80"/>
                <w:szCs w:val="21"/>
              </w:rPr>
            </w:pPr>
            <w:r>
              <w:rPr>
                <w:rFonts w:ascii="仿宋" w:eastAsia="仿宋" w:hAnsi="仿宋" w:cs="仿宋" w:hint="eastAsia"/>
                <w:b/>
                <w:bCs/>
                <w:color w:val="222A35" w:themeColor="text2" w:themeShade="80"/>
                <w:szCs w:val="21"/>
              </w:rPr>
              <w:t xml:space="preserve">2. </w:t>
            </w:r>
            <w:r>
              <w:rPr>
                <w:rFonts w:ascii="仿宋" w:eastAsia="仿宋" w:hAnsi="仿宋" w:cs="仿宋" w:hint="eastAsia"/>
                <w:b/>
                <w:bCs/>
                <w:color w:val="222A35" w:themeColor="text2" w:themeShade="80"/>
                <w:szCs w:val="21"/>
              </w:rPr>
              <w:t>工程造价咨询服务费按“单项工程超额累进费率计费法”计算，费率为“百分率（</w:t>
            </w:r>
            <w:r>
              <w:rPr>
                <w:rFonts w:ascii="仿宋" w:eastAsia="仿宋" w:hAnsi="仿宋" w:cs="仿宋" w:hint="eastAsia"/>
                <w:b/>
                <w:bCs/>
                <w:color w:val="222A35" w:themeColor="text2" w:themeShade="80"/>
                <w:szCs w:val="21"/>
              </w:rPr>
              <w:t>%</w:t>
            </w:r>
            <w:r>
              <w:rPr>
                <w:rFonts w:ascii="仿宋" w:eastAsia="仿宋" w:hAnsi="仿宋" w:cs="仿宋" w:hint="eastAsia"/>
                <w:b/>
                <w:bCs/>
                <w:color w:val="222A35" w:themeColor="text2" w:themeShade="80"/>
                <w:szCs w:val="21"/>
              </w:rPr>
              <w:t>）”。</w:t>
            </w:r>
          </w:p>
          <w:p w:rsidR="00F336E7" w:rsidRDefault="00C465DE">
            <w:pPr>
              <w:snapToGrid w:val="0"/>
              <w:ind w:firstLineChars="175" w:firstLine="369"/>
              <w:jc w:val="left"/>
              <w:rPr>
                <w:rFonts w:ascii="仿宋" w:eastAsia="仿宋" w:hAnsi="仿宋" w:cs="仿宋"/>
                <w:b/>
                <w:bCs/>
                <w:color w:val="222A35" w:themeColor="text2" w:themeShade="80"/>
                <w:szCs w:val="21"/>
              </w:rPr>
            </w:pPr>
            <w:r>
              <w:rPr>
                <w:rFonts w:ascii="仿宋" w:eastAsia="仿宋" w:hAnsi="仿宋" w:cs="仿宋" w:hint="eastAsia"/>
                <w:b/>
                <w:bCs/>
                <w:color w:val="222A35" w:themeColor="text2" w:themeShade="80"/>
                <w:szCs w:val="21"/>
              </w:rPr>
              <w:lastRenderedPageBreak/>
              <w:t xml:space="preserve">3. </w:t>
            </w:r>
            <w:r>
              <w:rPr>
                <w:rFonts w:ascii="仿宋" w:eastAsia="仿宋" w:hAnsi="仿宋" w:cs="仿宋" w:hint="eastAsia"/>
                <w:b/>
                <w:bCs/>
                <w:color w:val="222A35" w:themeColor="text2" w:themeShade="80"/>
                <w:szCs w:val="21"/>
              </w:rPr>
              <w:t>专业工程和工程复杂度调整系数详见附表，实际费率按“基础费率×专业工程调整系数×工程复杂度调整系数”执行。</w:t>
            </w:r>
          </w:p>
          <w:p w:rsidR="00F336E7" w:rsidRDefault="00C465DE">
            <w:pPr>
              <w:snapToGrid w:val="0"/>
              <w:ind w:firstLineChars="175" w:firstLine="369"/>
              <w:jc w:val="left"/>
              <w:rPr>
                <w:rFonts w:ascii="仿宋" w:eastAsia="仿宋" w:hAnsi="仿宋" w:cs="仿宋"/>
                <w:b/>
                <w:bCs/>
                <w:color w:val="222A35" w:themeColor="text2" w:themeShade="80"/>
                <w:szCs w:val="21"/>
              </w:rPr>
            </w:pPr>
            <w:r>
              <w:rPr>
                <w:rFonts w:ascii="仿宋" w:eastAsia="仿宋" w:hAnsi="仿宋" w:cs="仿宋" w:hint="eastAsia"/>
                <w:b/>
                <w:bCs/>
                <w:color w:val="222A35" w:themeColor="text2" w:themeShade="80"/>
                <w:szCs w:val="21"/>
              </w:rPr>
              <w:t xml:space="preserve">4. </w:t>
            </w:r>
            <w:r>
              <w:rPr>
                <w:rFonts w:ascii="仿宋" w:eastAsia="仿宋" w:hAnsi="仿宋" w:cs="仿宋" w:hint="eastAsia"/>
                <w:b/>
                <w:bCs/>
                <w:color w:val="222A35" w:themeColor="text2" w:themeShade="80"/>
                <w:szCs w:val="21"/>
              </w:rPr>
              <w:t>无论工程主材和设备费用是否计入造价，均纳入咨询费计费“计费基数”（完全不提供相关内容可不计入）。</w:t>
            </w:r>
          </w:p>
          <w:p w:rsidR="00F336E7" w:rsidRDefault="00C465DE">
            <w:pPr>
              <w:snapToGrid w:val="0"/>
              <w:ind w:firstLineChars="175" w:firstLine="369"/>
              <w:jc w:val="left"/>
              <w:rPr>
                <w:rFonts w:ascii="仿宋" w:eastAsia="仿宋" w:hAnsi="仿宋" w:cs="仿宋"/>
                <w:b/>
                <w:bCs/>
                <w:color w:val="222A35" w:themeColor="text2" w:themeShade="80"/>
                <w:szCs w:val="21"/>
              </w:rPr>
            </w:pPr>
            <w:r>
              <w:rPr>
                <w:rFonts w:ascii="仿宋" w:eastAsia="仿宋" w:hAnsi="仿宋" w:cs="仿宋" w:hint="eastAsia"/>
                <w:b/>
                <w:bCs/>
                <w:color w:val="222A35" w:themeColor="text2" w:themeShade="80"/>
                <w:szCs w:val="21"/>
              </w:rPr>
              <w:t xml:space="preserve">5. </w:t>
            </w:r>
            <w:r>
              <w:rPr>
                <w:rFonts w:ascii="仿宋" w:eastAsia="仿宋" w:hAnsi="仿宋" w:cs="仿宋" w:hint="eastAsia"/>
                <w:b/>
                <w:bCs/>
                <w:color w:val="222A35" w:themeColor="text2" w:themeShade="80"/>
                <w:szCs w:val="21"/>
              </w:rPr>
              <w:t>若同时委托“工程量清单及最高投标限价编制（审核）”，按两项费率之和计算，不下浮。</w:t>
            </w:r>
          </w:p>
          <w:p w:rsidR="00F336E7" w:rsidRDefault="00C465DE">
            <w:pPr>
              <w:snapToGrid w:val="0"/>
              <w:ind w:firstLineChars="175" w:firstLine="369"/>
              <w:jc w:val="left"/>
              <w:rPr>
                <w:rFonts w:ascii="仿宋" w:eastAsia="仿宋" w:hAnsi="仿宋" w:cs="仿宋"/>
                <w:b/>
                <w:bCs/>
                <w:color w:val="222A35" w:themeColor="text2" w:themeShade="80"/>
                <w:szCs w:val="21"/>
              </w:rPr>
            </w:pPr>
            <w:r>
              <w:rPr>
                <w:rFonts w:ascii="仿宋" w:eastAsia="仿宋" w:hAnsi="仿宋" w:cs="仿宋" w:hint="eastAsia"/>
                <w:b/>
                <w:bCs/>
                <w:color w:val="222A35" w:themeColor="text2" w:themeShade="80"/>
                <w:szCs w:val="21"/>
              </w:rPr>
              <w:t xml:space="preserve">6. </w:t>
            </w:r>
            <w:r>
              <w:rPr>
                <w:rFonts w:ascii="仿宋" w:eastAsia="仿宋" w:hAnsi="仿宋" w:cs="仿宋" w:hint="eastAsia"/>
                <w:b/>
                <w:bCs/>
                <w:color w:val="222A35" w:themeColor="text2" w:themeShade="80"/>
                <w:szCs w:val="21"/>
              </w:rPr>
              <w:t>清标或核标指对潜在中标人投标报价清理、核对及分析。投标报价分析以三家及以内为依据，超出一份费用增加</w:t>
            </w:r>
            <w:r>
              <w:rPr>
                <w:rFonts w:ascii="仿宋" w:eastAsia="仿宋" w:hAnsi="仿宋" w:cs="仿宋" w:hint="eastAsia"/>
                <w:b/>
                <w:bCs/>
                <w:color w:val="222A35" w:themeColor="text2" w:themeShade="80"/>
                <w:szCs w:val="21"/>
              </w:rPr>
              <w:t xml:space="preserve"> 20%</w:t>
            </w:r>
            <w:r>
              <w:rPr>
                <w:rFonts w:ascii="仿宋" w:eastAsia="仿宋" w:hAnsi="仿宋" w:cs="仿宋" w:hint="eastAsia"/>
                <w:b/>
                <w:bCs/>
                <w:color w:val="222A35" w:themeColor="text2" w:themeShade="80"/>
                <w:szCs w:val="21"/>
              </w:rPr>
              <w:t>。</w:t>
            </w:r>
          </w:p>
          <w:p w:rsidR="00F336E7" w:rsidRDefault="00C465DE">
            <w:pPr>
              <w:snapToGrid w:val="0"/>
              <w:ind w:firstLineChars="175" w:firstLine="369"/>
              <w:jc w:val="left"/>
              <w:rPr>
                <w:rFonts w:ascii="仿宋" w:eastAsia="仿宋" w:hAnsi="仿宋" w:cs="仿宋"/>
                <w:b/>
                <w:bCs/>
                <w:color w:val="222A35" w:themeColor="text2" w:themeShade="80"/>
                <w:szCs w:val="21"/>
              </w:rPr>
            </w:pPr>
            <w:r>
              <w:rPr>
                <w:rFonts w:ascii="仿宋" w:eastAsia="仿宋" w:hAnsi="仿宋" w:cs="仿宋" w:hint="eastAsia"/>
                <w:b/>
                <w:bCs/>
                <w:color w:val="222A35" w:themeColor="text2" w:themeShade="80"/>
                <w:szCs w:val="21"/>
              </w:rPr>
              <w:t xml:space="preserve">7. </w:t>
            </w:r>
            <w:r>
              <w:rPr>
                <w:rFonts w:ascii="仿宋" w:eastAsia="仿宋" w:hAnsi="仿宋" w:cs="仿宋" w:hint="eastAsia"/>
                <w:b/>
                <w:bCs/>
                <w:color w:val="222A35" w:themeColor="text2" w:themeShade="80"/>
                <w:szCs w:val="21"/>
              </w:rPr>
              <w:t>预算、招标工程量清单及最高限价审核涵盖送审资料及工程量计算模型或底稿。未包含又要求重新计算工</w:t>
            </w:r>
            <w:r>
              <w:rPr>
                <w:rFonts w:ascii="仿宋" w:eastAsia="仿宋" w:hAnsi="仿宋" w:cs="仿宋" w:hint="eastAsia"/>
                <w:b/>
                <w:bCs/>
                <w:color w:val="222A35" w:themeColor="text2" w:themeShade="80"/>
                <w:szCs w:val="21"/>
              </w:rPr>
              <w:t>程量（相当于“编制</w:t>
            </w:r>
            <w:r>
              <w:rPr>
                <w:rFonts w:ascii="仿宋" w:eastAsia="仿宋" w:hAnsi="仿宋" w:cs="仿宋" w:hint="eastAsia"/>
                <w:b/>
                <w:bCs/>
                <w:color w:val="222A35" w:themeColor="text2" w:themeShade="80"/>
                <w:szCs w:val="21"/>
              </w:rPr>
              <w:t>+</w:t>
            </w:r>
            <w:r>
              <w:rPr>
                <w:rFonts w:ascii="仿宋" w:eastAsia="仿宋" w:hAnsi="仿宋" w:cs="仿宋" w:hint="eastAsia"/>
                <w:b/>
                <w:bCs/>
                <w:color w:val="222A35" w:themeColor="text2" w:themeShade="80"/>
                <w:szCs w:val="21"/>
              </w:rPr>
              <w:t>审核”），审核费用调增不低于编制费率的</w:t>
            </w:r>
            <w:r>
              <w:rPr>
                <w:rFonts w:ascii="仿宋" w:eastAsia="仿宋" w:hAnsi="仿宋" w:cs="仿宋" w:hint="eastAsia"/>
                <w:b/>
                <w:bCs/>
                <w:color w:val="222A35" w:themeColor="text2" w:themeShade="80"/>
                <w:szCs w:val="21"/>
              </w:rPr>
              <w:t xml:space="preserve"> 60%</w:t>
            </w:r>
            <w:r>
              <w:rPr>
                <w:rFonts w:ascii="仿宋" w:eastAsia="仿宋" w:hAnsi="仿宋" w:cs="仿宋" w:hint="eastAsia"/>
                <w:b/>
                <w:bCs/>
                <w:color w:val="222A35" w:themeColor="text2" w:themeShade="80"/>
                <w:szCs w:val="21"/>
              </w:rPr>
              <w:t>。</w:t>
            </w:r>
          </w:p>
          <w:p w:rsidR="00F336E7" w:rsidRDefault="00C465DE">
            <w:pPr>
              <w:snapToGrid w:val="0"/>
              <w:ind w:firstLineChars="175" w:firstLine="369"/>
              <w:jc w:val="left"/>
              <w:rPr>
                <w:rFonts w:ascii="仿宋" w:eastAsia="仿宋" w:hAnsi="仿宋" w:cs="仿宋"/>
                <w:b/>
                <w:bCs/>
                <w:color w:val="222A35" w:themeColor="text2" w:themeShade="80"/>
                <w:szCs w:val="21"/>
              </w:rPr>
            </w:pPr>
            <w:r>
              <w:rPr>
                <w:rFonts w:ascii="仿宋" w:eastAsia="仿宋" w:hAnsi="仿宋" w:cs="仿宋" w:hint="eastAsia"/>
                <w:b/>
                <w:bCs/>
                <w:color w:val="222A35" w:themeColor="text2" w:themeShade="80"/>
                <w:szCs w:val="21"/>
              </w:rPr>
              <w:t xml:space="preserve">8. </w:t>
            </w:r>
            <w:r>
              <w:rPr>
                <w:rFonts w:ascii="仿宋" w:eastAsia="仿宋" w:hAnsi="仿宋" w:cs="仿宋" w:hint="eastAsia"/>
                <w:b/>
                <w:bCs/>
                <w:color w:val="222A35" w:themeColor="text2" w:themeShade="80"/>
                <w:szCs w:val="21"/>
              </w:rPr>
              <w:t>施工阶段全过程造价控制费用说明：</w:t>
            </w:r>
          </w:p>
          <w:p w:rsidR="00F336E7" w:rsidRDefault="00C465DE">
            <w:pPr>
              <w:snapToGrid w:val="0"/>
              <w:ind w:firstLineChars="175" w:firstLine="369"/>
              <w:jc w:val="left"/>
              <w:rPr>
                <w:rFonts w:ascii="仿宋" w:eastAsia="仿宋" w:hAnsi="仿宋" w:cs="仿宋"/>
                <w:b/>
                <w:bCs/>
                <w:color w:val="222A35" w:themeColor="text2" w:themeShade="80"/>
                <w:szCs w:val="21"/>
              </w:rPr>
            </w:pPr>
            <w:r>
              <w:rPr>
                <w:rFonts w:ascii="仿宋" w:eastAsia="仿宋" w:hAnsi="仿宋" w:cs="仿宋" w:hint="eastAsia"/>
                <w:b/>
                <w:bCs/>
                <w:color w:val="222A35" w:themeColor="text2" w:themeShade="80"/>
                <w:szCs w:val="21"/>
              </w:rPr>
              <w:t>（</w:t>
            </w:r>
            <w:r>
              <w:rPr>
                <w:rFonts w:ascii="仿宋" w:eastAsia="仿宋" w:hAnsi="仿宋" w:cs="仿宋" w:hint="eastAsia"/>
                <w:b/>
                <w:bCs/>
                <w:color w:val="222A35" w:themeColor="text2" w:themeShade="80"/>
                <w:szCs w:val="21"/>
              </w:rPr>
              <w:t>1</w:t>
            </w:r>
            <w:r>
              <w:rPr>
                <w:rFonts w:ascii="仿宋" w:eastAsia="仿宋" w:hAnsi="仿宋" w:cs="仿宋" w:hint="eastAsia"/>
                <w:b/>
                <w:bCs/>
                <w:color w:val="222A35" w:themeColor="text2" w:themeShade="80"/>
                <w:szCs w:val="21"/>
              </w:rPr>
              <w:t>）基础收费适用于驻场每周不超</w:t>
            </w:r>
            <w:r>
              <w:rPr>
                <w:rFonts w:ascii="仿宋" w:eastAsia="仿宋" w:hAnsi="仿宋" w:cs="仿宋" w:hint="eastAsia"/>
                <w:b/>
                <w:bCs/>
                <w:color w:val="222A35" w:themeColor="text2" w:themeShade="80"/>
                <w:szCs w:val="21"/>
              </w:rPr>
              <w:t xml:space="preserve"> 2 </w:t>
            </w:r>
            <w:r>
              <w:rPr>
                <w:rFonts w:ascii="仿宋" w:eastAsia="仿宋" w:hAnsi="仿宋" w:cs="仿宋" w:hint="eastAsia"/>
                <w:b/>
                <w:bCs/>
                <w:color w:val="222A35" w:themeColor="text2" w:themeShade="80"/>
                <w:szCs w:val="21"/>
              </w:rPr>
              <w:t>天，超</w:t>
            </w:r>
            <w:r>
              <w:rPr>
                <w:rFonts w:ascii="仿宋" w:eastAsia="仿宋" w:hAnsi="仿宋" w:cs="仿宋" w:hint="eastAsia"/>
                <w:b/>
                <w:bCs/>
                <w:color w:val="222A35" w:themeColor="text2" w:themeShade="80"/>
                <w:szCs w:val="21"/>
              </w:rPr>
              <w:t xml:space="preserve"> 2 </w:t>
            </w:r>
            <w:r>
              <w:rPr>
                <w:rFonts w:ascii="仿宋" w:eastAsia="仿宋" w:hAnsi="仿宋" w:cs="仿宋" w:hint="eastAsia"/>
                <w:b/>
                <w:bCs/>
                <w:color w:val="222A35" w:themeColor="text2" w:themeShade="80"/>
                <w:szCs w:val="21"/>
              </w:rPr>
              <w:t>天部分按“驻场人员日薪×超期天数”计算（日薪参照表</w:t>
            </w:r>
            <w:r>
              <w:rPr>
                <w:rFonts w:ascii="仿宋" w:eastAsia="仿宋" w:hAnsi="仿宋" w:cs="仿宋" w:hint="eastAsia"/>
                <w:b/>
                <w:bCs/>
                <w:color w:val="222A35" w:themeColor="text2" w:themeShade="80"/>
                <w:szCs w:val="21"/>
              </w:rPr>
              <w:t xml:space="preserve"> - 8</w:t>
            </w:r>
            <w:r>
              <w:rPr>
                <w:rFonts w:ascii="仿宋" w:eastAsia="仿宋" w:hAnsi="仿宋" w:cs="仿宋" w:hint="eastAsia"/>
                <w:b/>
                <w:bCs/>
                <w:color w:val="222A35" w:themeColor="text2" w:themeShade="80"/>
                <w:szCs w:val="21"/>
              </w:rPr>
              <w:t>）。</w:t>
            </w:r>
          </w:p>
          <w:p w:rsidR="00F336E7" w:rsidRDefault="00C465DE">
            <w:pPr>
              <w:snapToGrid w:val="0"/>
              <w:ind w:firstLineChars="175" w:firstLine="369"/>
              <w:jc w:val="left"/>
              <w:rPr>
                <w:rFonts w:ascii="仿宋" w:eastAsia="仿宋" w:hAnsi="仿宋" w:cs="仿宋"/>
                <w:b/>
                <w:bCs/>
                <w:color w:val="222A35" w:themeColor="text2" w:themeShade="80"/>
                <w:szCs w:val="21"/>
              </w:rPr>
            </w:pPr>
            <w:r>
              <w:rPr>
                <w:rFonts w:ascii="仿宋" w:eastAsia="仿宋" w:hAnsi="仿宋" w:cs="仿宋" w:hint="eastAsia"/>
                <w:b/>
                <w:bCs/>
                <w:color w:val="222A35" w:themeColor="text2" w:themeShade="80"/>
                <w:szCs w:val="21"/>
              </w:rPr>
              <w:t>（</w:t>
            </w:r>
            <w:r>
              <w:rPr>
                <w:rFonts w:ascii="仿宋" w:eastAsia="仿宋" w:hAnsi="仿宋" w:cs="仿宋" w:hint="eastAsia"/>
                <w:b/>
                <w:bCs/>
                <w:color w:val="222A35" w:themeColor="text2" w:themeShade="80"/>
                <w:szCs w:val="21"/>
              </w:rPr>
              <w:t>2</w:t>
            </w:r>
            <w:r>
              <w:rPr>
                <w:rFonts w:ascii="仿宋" w:eastAsia="仿宋" w:hAnsi="仿宋" w:cs="仿宋" w:hint="eastAsia"/>
                <w:b/>
                <w:bCs/>
                <w:color w:val="222A35" w:themeColor="text2" w:themeShade="80"/>
                <w:szCs w:val="21"/>
              </w:rPr>
              <w:t>）采用过程结算的咨询费用，按基础费用乘以（</w:t>
            </w:r>
            <w:r>
              <w:rPr>
                <w:rFonts w:ascii="仿宋" w:eastAsia="仿宋" w:hAnsi="仿宋" w:cs="仿宋" w:hint="eastAsia"/>
                <w:b/>
                <w:bCs/>
                <w:color w:val="222A35" w:themeColor="text2" w:themeShade="80"/>
                <w:szCs w:val="21"/>
              </w:rPr>
              <w:t>1.05 - 1.15</w:t>
            </w:r>
            <w:r>
              <w:rPr>
                <w:rFonts w:ascii="仿宋" w:eastAsia="仿宋" w:hAnsi="仿宋" w:cs="仿宋" w:hint="eastAsia"/>
                <w:b/>
                <w:bCs/>
                <w:color w:val="222A35" w:themeColor="text2" w:themeShade="80"/>
                <w:szCs w:val="21"/>
              </w:rPr>
              <w:t>）系数计算。</w:t>
            </w:r>
          </w:p>
          <w:p w:rsidR="00F336E7" w:rsidRDefault="00C465DE">
            <w:pPr>
              <w:snapToGrid w:val="0"/>
              <w:ind w:firstLineChars="175" w:firstLine="369"/>
              <w:jc w:val="left"/>
              <w:rPr>
                <w:rFonts w:ascii="仿宋" w:eastAsia="仿宋" w:hAnsi="仿宋" w:cs="仿宋"/>
                <w:b/>
                <w:bCs/>
                <w:color w:val="222A35" w:themeColor="text2" w:themeShade="80"/>
                <w:szCs w:val="21"/>
              </w:rPr>
            </w:pPr>
            <w:r>
              <w:rPr>
                <w:rFonts w:ascii="仿宋" w:eastAsia="仿宋" w:hAnsi="仿宋" w:cs="仿宋" w:hint="eastAsia"/>
                <w:b/>
                <w:bCs/>
                <w:color w:val="222A35" w:themeColor="text2" w:themeShade="80"/>
                <w:szCs w:val="21"/>
              </w:rPr>
              <w:t>（</w:t>
            </w:r>
            <w:r>
              <w:rPr>
                <w:rFonts w:ascii="仿宋" w:eastAsia="仿宋" w:hAnsi="仿宋" w:cs="仿宋" w:hint="eastAsia"/>
                <w:b/>
                <w:bCs/>
                <w:color w:val="222A35" w:themeColor="text2" w:themeShade="80"/>
                <w:szCs w:val="21"/>
              </w:rPr>
              <w:t>3</w:t>
            </w:r>
            <w:r>
              <w:rPr>
                <w:rFonts w:ascii="仿宋" w:eastAsia="仿宋" w:hAnsi="仿宋" w:cs="仿宋" w:hint="eastAsia"/>
                <w:b/>
                <w:bCs/>
                <w:color w:val="222A35" w:themeColor="text2" w:themeShade="80"/>
                <w:szCs w:val="21"/>
              </w:rPr>
              <w:t>）全过程服务以合同工期加两个月为正常周期，非企业原因超期，超期服务费按正常月均服务费乘以超期时间计算。</w:t>
            </w:r>
          </w:p>
          <w:p w:rsidR="00F336E7" w:rsidRDefault="00C465DE">
            <w:pPr>
              <w:snapToGrid w:val="0"/>
              <w:ind w:firstLineChars="175" w:firstLine="369"/>
              <w:jc w:val="left"/>
              <w:rPr>
                <w:rFonts w:ascii="仿宋" w:eastAsia="仿宋" w:hAnsi="仿宋" w:cs="仿宋"/>
                <w:b/>
                <w:bCs/>
                <w:color w:val="222A35" w:themeColor="text2" w:themeShade="80"/>
                <w:szCs w:val="21"/>
              </w:rPr>
            </w:pPr>
            <w:r>
              <w:rPr>
                <w:rFonts w:ascii="仿宋" w:eastAsia="仿宋" w:hAnsi="仿宋" w:cs="仿宋" w:hint="eastAsia"/>
                <w:b/>
                <w:bCs/>
                <w:color w:val="222A35" w:themeColor="text2" w:themeShade="80"/>
                <w:szCs w:val="21"/>
              </w:rPr>
              <w:t>（</w:t>
            </w:r>
            <w:r>
              <w:rPr>
                <w:rFonts w:ascii="仿宋" w:eastAsia="仿宋" w:hAnsi="仿宋" w:cs="仿宋" w:hint="eastAsia"/>
                <w:b/>
                <w:bCs/>
                <w:color w:val="222A35" w:themeColor="text2" w:themeShade="80"/>
                <w:szCs w:val="21"/>
              </w:rPr>
              <w:t>4</w:t>
            </w:r>
            <w:r>
              <w:rPr>
                <w:rFonts w:ascii="仿宋" w:eastAsia="仿宋" w:hAnsi="仿宋" w:cs="仿宋" w:hint="eastAsia"/>
                <w:b/>
                <w:bCs/>
                <w:color w:val="222A35" w:themeColor="text2" w:themeShade="80"/>
                <w:szCs w:val="21"/>
              </w:rPr>
              <w:t>）施工阶段全过程跟踪审计参照造价控制收费标准执行。</w:t>
            </w:r>
          </w:p>
          <w:p w:rsidR="00F336E7" w:rsidRDefault="00C465DE">
            <w:pPr>
              <w:snapToGrid w:val="0"/>
              <w:ind w:firstLineChars="175" w:firstLine="369"/>
              <w:jc w:val="left"/>
              <w:rPr>
                <w:rFonts w:ascii="仿宋" w:eastAsia="仿宋" w:hAnsi="仿宋" w:cs="仿宋"/>
                <w:b/>
                <w:bCs/>
                <w:color w:val="222A35" w:themeColor="text2" w:themeShade="80"/>
                <w:szCs w:val="21"/>
              </w:rPr>
            </w:pPr>
            <w:r>
              <w:rPr>
                <w:rFonts w:ascii="仿宋" w:eastAsia="仿宋" w:hAnsi="仿宋" w:cs="仿宋" w:hint="eastAsia"/>
                <w:b/>
                <w:bCs/>
                <w:color w:val="222A35" w:themeColor="text2" w:themeShade="80"/>
                <w:szCs w:val="21"/>
              </w:rPr>
              <w:t xml:space="preserve">9. </w:t>
            </w:r>
            <w:r>
              <w:rPr>
                <w:rFonts w:ascii="仿宋" w:eastAsia="仿宋" w:hAnsi="仿宋" w:cs="仿宋" w:hint="eastAsia"/>
                <w:b/>
                <w:bCs/>
                <w:color w:val="222A35" w:themeColor="text2" w:themeShade="80"/>
                <w:szCs w:val="21"/>
              </w:rPr>
              <w:t>咨询业务因图纸改版等导致工作量增加，</w:t>
            </w:r>
            <w:r>
              <w:rPr>
                <w:rFonts w:ascii="仿宋" w:eastAsia="仿宋" w:hAnsi="仿宋" w:cs="仿宋" w:hint="eastAsia"/>
                <w:b/>
                <w:bCs/>
                <w:color w:val="222A35" w:themeColor="text2" w:themeShade="80"/>
                <w:szCs w:val="21"/>
              </w:rPr>
              <w:t>委托人换一次图纸版本增</w:t>
            </w:r>
            <w:r>
              <w:rPr>
                <w:rFonts w:ascii="仿宋" w:eastAsia="仿宋" w:hAnsi="仿宋" w:cs="仿宋" w:hint="eastAsia"/>
                <w:b/>
                <w:bCs/>
                <w:color w:val="222A35" w:themeColor="text2" w:themeShade="80"/>
                <w:szCs w:val="21"/>
              </w:rPr>
              <w:t xml:space="preserve"> 10% - 30%</w:t>
            </w:r>
            <w:r>
              <w:rPr>
                <w:rFonts w:ascii="仿宋" w:eastAsia="仿宋" w:hAnsi="仿宋" w:cs="仿宋" w:hint="eastAsia"/>
                <w:b/>
                <w:bCs/>
                <w:color w:val="222A35" w:themeColor="text2" w:themeShade="80"/>
                <w:szCs w:val="21"/>
              </w:rPr>
              <w:t>咨询费；方案测算包含在全过程服务中，测算方案不超过</w:t>
            </w:r>
            <w:r>
              <w:rPr>
                <w:rFonts w:ascii="仿宋" w:eastAsia="仿宋" w:hAnsi="仿宋" w:cs="仿宋" w:hint="eastAsia"/>
                <w:b/>
                <w:bCs/>
                <w:color w:val="222A35" w:themeColor="text2" w:themeShade="80"/>
                <w:szCs w:val="21"/>
              </w:rPr>
              <w:t xml:space="preserve"> 2</w:t>
            </w:r>
            <w:r>
              <w:rPr>
                <w:rFonts w:ascii="仿宋" w:eastAsia="仿宋" w:hAnsi="仿宋" w:cs="仿宋" w:hint="eastAsia"/>
                <w:b/>
                <w:bCs/>
                <w:color w:val="222A35" w:themeColor="text2" w:themeShade="80"/>
                <w:szCs w:val="21"/>
              </w:rPr>
              <w:t>次。</w:t>
            </w:r>
          </w:p>
          <w:p w:rsidR="00F336E7" w:rsidRDefault="00C465DE">
            <w:pPr>
              <w:snapToGrid w:val="0"/>
              <w:ind w:firstLineChars="175" w:firstLine="369"/>
              <w:jc w:val="left"/>
              <w:rPr>
                <w:rFonts w:ascii="仿宋" w:eastAsia="仿宋" w:hAnsi="仿宋" w:cs="仿宋"/>
                <w:b/>
                <w:bCs/>
                <w:color w:val="222A35" w:themeColor="text2" w:themeShade="80"/>
                <w:szCs w:val="21"/>
              </w:rPr>
            </w:pPr>
            <w:r>
              <w:rPr>
                <w:rFonts w:ascii="仿宋" w:eastAsia="仿宋" w:hAnsi="仿宋" w:cs="仿宋" w:hint="eastAsia"/>
                <w:b/>
                <w:bCs/>
                <w:color w:val="222A35" w:themeColor="text2" w:themeShade="80"/>
                <w:szCs w:val="21"/>
              </w:rPr>
              <w:t xml:space="preserve">10. </w:t>
            </w:r>
            <w:r>
              <w:rPr>
                <w:rFonts w:ascii="仿宋" w:eastAsia="仿宋" w:hAnsi="仿宋" w:cs="仿宋" w:hint="eastAsia"/>
                <w:b/>
                <w:bCs/>
                <w:color w:val="222A35" w:themeColor="text2" w:themeShade="80"/>
                <w:szCs w:val="21"/>
              </w:rPr>
              <w:t>全过程工程咨询收费标准特别说明：</w:t>
            </w:r>
          </w:p>
          <w:p w:rsidR="00F336E7" w:rsidRDefault="00C465DE">
            <w:pPr>
              <w:snapToGrid w:val="0"/>
              <w:ind w:firstLineChars="175" w:firstLine="369"/>
              <w:jc w:val="left"/>
              <w:rPr>
                <w:rFonts w:ascii="仿宋" w:eastAsia="仿宋" w:hAnsi="仿宋" w:cs="仿宋"/>
                <w:b/>
                <w:bCs/>
                <w:color w:val="222A35" w:themeColor="text2" w:themeShade="80"/>
                <w:szCs w:val="21"/>
              </w:rPr>
            </w:pPr>
            <w:r>
              <w:rPr>
                <w:rFonts w:ascii="仿宋" w:eastAsia="仿宋" w:hAnsi="仿宋" w:cs="仿宋" w:hint="eastAsia"/>
                <w:b/>
                <w:bCs/>
                <w:color w:val="222A35" w:themeColor="text2" w:themeShade="80"/>
                <w:szCs w:val="21"/>
              </w:rPr>
              <w:t>（</w:t>
            </w:r>
            <w:r>
              <w:rPr>
                <w:rFonts w:ascii="仿宋" w:eastAsia="仿宋" w:hAnsi="仿宋" w:cs="仿宋" w:hint="eastAsia"/>
                <w:b/>
                <w:bCs/>
                <w:color w:val="222A35" w:themeColor="text2" w:themeShade="80"/>
                <w:szCs w:val="21"/>
              </w:rPr>
              <w:t>1</w:t>
            </w:r>
            <w:r>
              <w:rPr>
                <w:rFonts w:ascii="仿宋" w:eastAsia="仿宋" w:hAnsi="仿宋" w:cs="仿宋" w:hint="eastAsia"/>
                <w:b/>
                <w:bCs/>
                <w:color w:val="222A35" w:themeColor="text2" w:themeShade="80"/>
                <w:szCs w:val="21"/>
              </w:rPr>
              <w:t>）本全过程工程咨询成本标准仅涵盖范围内各项协调、组织、管理、咨询等工作。</w:t>
            </w:r>
          </w:p>
          <w:p w:rsidR="00F336E7" w:rsidRDefault="00C465DE">
            <w:pPr>
              <w:snapToGrid w:val="0"/>
              <w:ind w:firstLineChars="175" w:firstLine="369"/>
              <w:jc w:val="left"/>
              <w:rPr>
                <w:rFonts w:ascii="仿宋" w:eastAsia="仿宋" w:hAnsi="仿宋" w:cs="仿宋"/>
                <w:b/>
                <w:bCs/>
                <w:color w:val="222A35" w:themeColor="text2" w:themeShade="80"/>
                <w:szCs w:val="21"/>
              </w:rPr>
            </w:pPr>
            <w:r>
              <w:rPr>
                <w:rFonts w:ascii="仿宋" w:eastAsia="仿宋" w:hAnsi="仿宋" w:cs="仿宋" w:hint="eastAsia"/>
                <w:b/>
                <w:bCs/>
                <w:color w:val="222A35" w:themeColor="text2" w:themeShade="80"/>
                <w:szCs w:val="21"/>
              </w:rPr>
              <w:t>（</w:t>
            </w:r>
            <w:r>
              <w:rPr>
                <w:rFonts w:ascii="仿宋" w:eastAsia="仿宋" w:hAnsi="仿宋" w:cs="仿宋" w:hint="eastAsia"/>
                <w:b/>
                <w:bCs/>
                <w:color w:val="222A35" w:themeColor="text2" w:themeShade="80"/>
                <w:szCs w:val="21"/>
              </w:rPr>
              <w:t>2</w:t>
            </w:r>
            <w:r>
              <w:rPr>
                <w:rFonts w:ascii="仿宋" w:eastAsia="仿宋" w:hAnsi="仿宋" w:cs="仿宋" w:hint="eastAsia"/>
                <w:b/>
                <w:bCs/>
                <w:color w:val="222A35" w:themeColor="text2" w:themeShade="80"/>
                <w:szCs w:val="21"/>
              </w:rPr>
              <w:t>）若提供勘察、设计等实际工作并出成果，采用叠加收费，遵循“</w:t>
            </w:r>
            <w:r>
              <w:rPr>
                <w:rFonts w:ascii="仿宋" w:eastAsia="仿宋" w:hAnsi="仿宋" w:cs="仿宋" w:hint="eastAsia"/>
                <w:b/>
                <w:bCs/>
                <w:color w:val="222A35" w:themeColor="text2" w:themeShade="80"/>
                <w:szCs w:val="21"/>
              </w:rPr>
              <w:t>1+N+</w:t>
            </w:r>
            <w:r>
              <w:rPr>
                <w:rFonts w:ascii="仿宋" w:eastAsia="仿宋" w:hAnsi="仿宋" w:cs="仿宋" w:hint="eastAsia"/>
                <w:b/>
                <w:bCs/>
                <w:color w:val="222A35" w:themeColor="text2" w:themeShade="80"/>
                <w:szCs w:val="21"/>
              </w:rPr>
              <w:t>统筹管理费”计算逻辑，整体收费可下浮</w:t>
            </w:r>
            <w:r>
              <w:rPr>
                <w:rFonts w:ascii="仿宋" w:eastAsia="仿宋" w:hAnsi="仿宋" w:cs="仿宋" w:hint="eastAsia"/>
                <w:b/>
                <w:bCs/>
                <w:color w:val="222A35" w:themeColor="text2" w:themeShade="80"/>
                <w:szCs w:val="21"/>
              </w:rPr>
              <w:t>10% - 20%</w:t>
            </w:r>
            <w:r>
              <w:rPr>
                <w:rFonts w:ascii="仿宋" w:eastAsia="仿宋" w:hAnsi="仿宋" w:cs="仿宋" w:hint="eastAsia"/>
                <w:b/>
                <w:bCs/>
                <w:color w:val="222A35" w:themeColor="text2" w:themeShade="80"/>
                <w:szCs w:val="21"/>
              </w:rPr>
              <w:t>核算。</w:t>
            </w:r>
          </w:p>
          <w:p w:rsidR="00F336E7" w:rsidRDefault="00C465DE">
            <w:pPr>
              <w:snapToGrid w:val="0"/>
              <w:ind w:firstLineChars="175" w:firstLine="369"/>
              <w:jc w:val="left"/>
              <w:rPr>
                <w:rFonts w:ascii="仿宋" w:eastAsia="仿宋" w:hAnsi="仿宋" w:cs="仿宋"/>
                <w:color w:val="222A35" w:themeColor="text2" w:themeShade="80"/>
                <w:sz w:val="24"/>
                <w:szCs w:val="24"/>
              </w:rPr>
            </w:pPr>
            <w:r>
              <w:rPr>
                <w:rFonts w:ascii="仿宋" w:eastAsia="仿宋" w:hAnsi="仿宋" w:cs="仿宋" w:hint="eastAsia"/>
                <w:b/>
                <w:bCs/>
                <w:color w:val="222A35" w:themeColor="text2" w:themeShade="80"/>
                <w:szCs w:val="21"/>
              </w:rPr>
              <w:t>11.</w:t>
            </w:r>
            <w:r>
              <w:rPr>
                <w:rFonts w:ascii="仿宋" w:eastAsia="仿宋" w:hAnsi="仿宋" w:cs="仿宋" w:hint="eastAsia"/>
                <w:b/>
                <w:bCs/>
                <w:color w:val="222A35" w:themeColor="text2" w:themeShade="80"/>
                <w:szCs w:val="21"/>
              </w:rPr>
              <w:t>项目实施期间开展重计量等工作，需额外追加费用，收费参照预算编制收费标准。</w:t>
            </w:r>
            <w:r>
              <w:rPr>
                <w:rFonts w:ascii="仿宋" w:eastAsia="仿宋" w:hAnsi="仿宋" w:cs="仿宋" w:hint="eastAsia"/>
                <w:b/>
                <w:bCs/>
                <w:color w:val="222A35" w:themeColor="text2" w:themeShade="80"/>
                <w:szCs w:val="21"/>
              </w:rPr>
              <w:t xml:space="preserve"> </w:t>
            </w:r>
          </w:p>
        </w:tc>
      </w:tr>
    </w:tbl>
    <w:p w:rsidR="00F336E7" w:rsidRDefault="00F336E7">
      <w:pPr>
        <w:ind w:firstLineChars="200" w:firstLine="640"/>
        <w:rPr>
          <w:rFonts w:ascii="方正仿宋_GB18030" w:eastAsia="方正仿宋_GB18030" w:hAnsi="方正仿宋_GB18030" w:cs="方正仿宋_GB18030"/>
          <w:color w:val="FF0000"/>
          <w:sz w:val="32"/>
          <w:szCs w:val="32"/>
          <w:highlight w:val="yellow"/>
        </w:rPr>
        <w:sectPr w:rsidR="00F336E7">
          <w:footerReference w:type="default" r:id="rId8"/>
          <w:pgSz w:w="16838" w:h="11905" w:orient="landscape"/>
          <w:pgMar w:top="1417" w:right="1247" w:bottom="1134" w:left="1417" w:header="851" w:footer="680" w:gutter="0"/>
          <w:cols w:space="0"/>
          <w:docGrid w:type="lines" w:linePitch="334"/>
        </w:sectPr>
      </w:pPr>
    </w:p>
    <w:p w:rsidR="00F336E7" w:rsidRDefault="00C465DE">
      <w:pPr>
        <w:spacing w:afterLines="50" w:after="193" w:line="600" w:lineRule="exact"/>
        <w:outlineLvl w:val="1"/>
        <w:rPr>
          <w:rFonts w:ascii="仿宋" w:eastAsia="仿宋" w:hAnsi="仿宋" w:cs="仿宋"/>
          <w:b/>
          <w:bCs/>
          <w:color w:val="222A35" w:themeColor="text2" w:themeShade="80"/>
          <w:sz w:val="28"/>
          <w:szCs w:val="28"/>
        </w:rPr>
      </w:pPr>
      <w:r>
        <w:rPr>
          <w:rFonts w:ascii="仿宋" w:eastAsia="仿宋" w:hAnsi="仿宋" w:cs="仿宋" w:hint="eastAsia"/>
          <w:b/>
          <w:bCs/>
          <w:color w:val="222A35" w:themeColor="text2" w:themeShade="80"/>
          <w:sz w:val="28"/>
          <w:szCs w:val="28"/>
        </w:rPr>
        <w:lastRenderedPageBreak/>
        <w:t>附表</w:t>
      </w:r>
      <w:r>
        <w:rPr>
          <w:rFonts w:ascii="仿宋" w:eastAsia="仿宋" w:hAnsi="仿宋" w:cs="仿宋" w:hint="eastAsia"/>
          <w:b/>
          <w:bCs/>
          <w:color w:val="222A35" w:themeColor="text2" w:themeShade="80"/>
          <w:sz w:val="28"/>
          <w:szCs w:val="28"/>
        </w:rPr>
        <w:t xml:space="preserve">-1       </w:t>
      </w:r>
      <w:r>
        <w:rPr>
          <w:rFonts w:ascii="仿宋" w:eastAsia="仿宋" w:hAnsi="仿宋" w:cs="仿宋" w:hint="eastAsia"/>
          <w:b/>
          <w:bCs/>
          <w:color w:val="222A35" w:themeColor="text2" w:themeShade="80"/>
          <w:sz w:val="28"/>
          <w:szCs w:val="28"/>
        </w:rPr>
        <w:t xml:space="preserve">           </w:t>
      </w:r>
      <w:r>
        <w:rPr>
          <w:rFonts w:ascii="仿宋" w:eastAsia="仿宋" w:hAnsi="仿宋" w:cs="仿宋" w:hint="eastAsia"/>
          <w:b/>
          <w:bCs/>
          <w:color w:val="222A35" w:themeColor="text2" w:themeShade="80"/>
          <w:sz w:val="28"/>
          <w:szCs w:val="28"/>
        </w:rPr>
        <w:t>专业工程调整系数表</w:t>
      </w:r>
    </w:p>
    <w:tbl>
      <w:tblPr>
        <w:tblW w:w="8739" w:type="dxa"/>
        <w:tblInd w:w="96" w:type="dxa"/>
        <w:tblLook w:val="04A0" w:firstRow="1" w:lastRow="0" w:firstColumn="1" w:lastColumn="0" w:noHBand="0" w:noVBand="1"/>
      </w:tblPr>
      <w:tblGrid>
        <w:gridCol w:w="1030"/>
        <w:gridCol w:w="4939"/>
        <w:gridCol w:w="2770"/>
      </w:tblGrid>
      <w:tr w:rsidR="00F336E7">
        <w:trPr>
          <w:trHeight w:hRule="exact" w:val="794"/>
          <w:tblHeader/>
        </w:trPr>
        <w:tc>
          <w:tcPr>
            <w:tcW w:w="1030" w:type="dxa"/>
            <w:tcBorders>
              <w:top w:val="single" w:sz="12" w:space="0" w:color="000000"/>
              <w:left w:val="nil"/>
              <w:bottom w:val="single" w:sz="12" w:space="0" w:color="000000"/>
              <w:right w:val="single" w:sz="4" w:space="0" w:color="000000"/>
            </w:tcBorders>
            <w:shd w:val="clear" w:color="auto" w:fill="FFFFFF"/>
            <w:vAlign w:val="center"/>
          </w:tcPr>
          <w:p w:rsidR="00F336E7" w:rsidRDefault="00C465DE">
            <w:pPr>
              <w:jc w:val="center"/>
              <w:rPr>
                <w:rFonts w:ascii="仿宋" w:eastAsia="仿宋" w:hAnsi="仿宋" w:cs="仿宋"/>
                <w:b/>
                <w:color w:val="222A35" w:themeColor="text2" w:themeShade="80"/>
                <w:sz w:val="24"/>
                <w:szCs w:val="24"/>
              </w:rPr>
            </w:pPr>
            <w:r>
              <w:rPr>
                <w:rFonts w:ascii="仿宋" w:eastAsia="仿宋" w:hAnsi="仿宋" w:cs="仿宋" w:hint="eastAsia"/>
                <w:b/>
                <w:color w:val="222A35" w:themeColor="text2" w:themeShade="80"/>
                <w:sz w:val="24"/>
                <w:szCs w:val="24"/>
              </w:rPr>
              <w:t>序号</w:t>
            </w:r>
          </w:p>
        </w:tc>
        <w:tc>
          <w:tcPr>
            <w:tcW w:w="4939" w:type="dxa"/>
            <w:tcBorders>
              <w:top w:val="single" w:sz="12" w:space="0" w:color="000000"/>
              <w:left w:val="single" w:sz="4" w:space="0" w:color="000000"/>
              <w:bottom w:val="single" w:sz="12" w:space="0" w:color="000000"/>
              <w:right w:val="single" w:sz="4" w:space="0" w:color="000000"/>
            </w:tcBorders>
            <w:shd w:val="clear" w:color="auto" w:fill="FFFFFF"/>
            <w:vAlign w:val="center"/>
          </w:tcPr>
          <w:p w:rsidR="00F336E7" w:rsidRDefault="00C465DE">
            <w:pPr>
              <w:jc w:val="center"/>
              <w:rPr>
                <w:rFonts w:ascii="仿宋" w:eastAsia="仿宋" w:hAnsi="仿宋" w:cs="仿宋"/>
                <w:b/>
                <w:color w:val="222A35" w:themeColor="text2" w:themeShade="80"/>
                <w:sz w:val="24"/>
                <w:szCs w:val="24"/>
              </w:rPr>
            </w:pPr>
            <w:r>
              <w:rPr>
                <w:rFonts w:ascii="仿宋" w:eastAsia="仿宋" w:hAnsi="仿宋" w:cs="仿宋" w:hint="eastAsia"/>
                <w:b/>
                <w:color w:val="222A35" w:themeColor="text2" w:themeShade="80"/>
                <w:sz w:val="24"/>
                <w:szCs w:val="24"/>
              </w:rPr>
              <w:t>工程类别</w:t>
            </w:r>
          </w:p>
        </w:tc>
        <w:tc>
          <w:tcPr>
            <w:tcW w:w="2770" w:type="dxa"/>
            <w:tcBorders>
              <w:top w:val="single" w:sz="12" w:space="0" w:color="000000"/>
              <w:left w:val="single" w:sz="4" w:space="0" w:color="000000"/>
              <w:bottom w:val="single" w:sz="12" w:space="0" w:color="000000"/>
              <w:right w:val="nil"/>
            </w:tcBorders>
            <w:shd w:val="clear" w:color="auto" w:fill="FFFFFF"/>
            <w:vAlign w:val="center"/>
          </w:tcPr>
          <w:p w:rsidR="00F336E7" w:rsidRDefault="00C465DE">
            <w:pPr>
              <w:jc w:val="center"/>
              <w:rPr>
                <w:rFonts w:ascii="仿宋" w:eastAsia="仿宋" w:hAnsi="仿宋" w:cs="仿宋"/>
                <w:b/>
                <w:color w:val="222A35" w:themeColor="text2" w:themeShade="80"/>
                <w:sz w:val="24"/>
                <w:szCs w:val="24"/>
              </w:rPr>
            </w:pPr>
            <w:r>
              <w:rPr>
                <w:rFonts w:ascii="仿宋" w:eastAsia="仿宋" w:hAnsi="仿宋" w:cs="仿宋" w:hint="eastAsia"/>
                <w:b/>
                <w:color w:val="222A35" w:themeColor="text2" w:themeShade="80"/>
                <w:sz w:val="24"/>
                <w:szCs w:val="24"/>
              </w:rPr>
              <w:t>专业工程调整系数</w:t>
            </w:r>
          </w:p>
        </w:tc>
      </w:tr>
      <w:tr w:rsidR="00F336E7">
        <w:trPr>
          <w:trHeight w:hRule="exact" w:val="794"/>
        </w:trPr>
        <w:tc>
          <w:tcPr>
            <w:tcW w:w="1030" w:type="dxa"/>
            <w:tcBorders>
              <w:top w:val="single" w:sz="12"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w:t>
            </w:r>
          </w:p>
        </w:tc>
        <w:tc>
          <w:tcPr>
            <w:tcW w:w="4939" w:type="dxa"/>
            <w:tcBorders>
              <w:top w:val="single" w:sz="12"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房屋建筑工程</w:t>
            </w:r>
          </w:p>
        </w:tc>
        <w:tc>
          <w:tcPr>
            <w:tcW w:w="2770" w:type="dxa"/>
            <w:tcBorders>
              <w:top w:val="single" w:sz="12"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w:t>
            </w:r>
          </w:p>
        </w:tc>
      </w:tr>
      <w:tr w:rsidR="00F336E7">
        <w:trPr>
          <w:trHeight w:hRule="exact" w:val="794"/>
        </w:trPr>
        <w:tc>
          <w:tcPr>
            <w:tcW w:w="1030" w:type="dxa"/>
            <w:tcBorders>
              <w:top w:val="single" w:sz="4"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2</w:t>
            </w:r>
          </w:p>
        </w:tc>
        <w:tc>
          <w:tcPr>
            <w:tcW w:w="4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市政工程</w:t>
            </w:r>
          </w:p>
        </w:tc>
        <w:tc>
          <w:tcPr>
            <w:tcW w:w="2770" w:type="dxa"/>
            <w:tcBorders>
              <w:top w:val="single" w:sz="4"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0.8</w:t>
            </w:r>
          </w:p>
        </w:tc>
      </w:tr>
      <w:tr w:rsidR="00F336E7">
        <w:trPr>
          <w:trHeight w:hRule="exact" w:val="794"/>
        </w:trPr>
        <w:tc>
          <w:tcPr>
            <w:tcW w:w="1030" w:type="dxa"/>
            <w:tcBorders>
              <w:top w:val="single" w:sz="4"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3</w:t>
            </w:r>
          </w:p>
        </w:tc>
        <w:tc>
          <w:tcPr>
            <w:tcW w:w="4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水利、电力工程</w:t>
            </w:r>
          </w:p>
        </w:tc>
        <w:tc>
          <w:tcPr>
            <w:tcW w:w="2770" w:type="dxa"/>
            <w:tcBorders>
              <w:top w:val="single" w:sz="4"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0.9</w:t>
            </w:r>
          </w:p>
        </w:tc>
      </w:tr>
      <w:tr w:rsidR="00F336E7">
        <w:trPr>
          <w:trHeight w:hRule="exact" w:val="794"/>
        </w:trPr>
        <w:tc>
          <w:tcPr>
            <w:tcW w:w="1030" w:type="dxa"/>
            <w:tcBorders>
              <w:top w:val="single" w:sz="4"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4</w:t>
            </w:r>
          </w:p>
        </w:tc>
        <w:tc>
          <w:tcPr>
            <w:tcW w:w="4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机场场道工程</w:t>
            </w:r>
          </w:p>
        </w:tc>
        <w:tc>
          <w:tcPr>
            <w:tcW w:w="2770" w:type="dxa"/>
            <w:tcBorders>
              <w:top w:val="single" w:sz="4"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0.7</w:t>
            </w:r>
          </w:p>
        </w:tc>
      </w:tr>
      <w:tr w:rsidR="00F336E7">
        <w:trPr>
          <w:trHeight w:hRule="exact" w:val="794"/>
        </w:trPr>
        <w:tc>
          <w:tcPr>
            <w:tcW w:w="1030" w:type="dxa"/>
            <w:tcBorders>
              <w:top w:val="single" w:sz="4"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5</w:t>
            </w:r>
          </w:p>
        </w:tc>
        <w:tc>
          <w:tcPr>
            <w:tcW w:w="4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公路道路工程</w:t>
            </w:r>
          </w:p>
        </w:tc>
        <w:tc>
          <w:tcPr>
            <w:tcW w:w="2770" w:type="dxa"/>
            <w:tcBorders>
              <w:top w:val="single" w:sz="4"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0.8</w:t>
            </w:r>
          </w:p>
        </w:tc>
      </w:tr>
      <w:tr w:rsidR="00F336E7">
        <w:trPr>
          <w:trHeight w:hRule="exact" w:val="794"/>
        </w:trPr>
        <w:tc>
          <w:tcPr>
            <w:tcW w:w="1030" w:type="dxa"/>
            <w:tcBorders>
              <w:top w:val="single" w:sz="4"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6</w:t>
            </w:r>
          </w:p>
        </w:tc>
        <w:tc>
          <w:tcPr>
            <w:tcW w:w="4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桥梁隧道工程</w:t>
            </w:r>
          </w:p>
        </w:tc>
        <w:tc>
          <w:tcPr>
            <w:tcW w:w="2770" w:type="dxa"/>
            <w:tcBorders>
              <w:top w:val="single" w:sz="4"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0.8</w:t>
            </w:r>
          </w:p>
        </w:tc>
      </w:tr>
      <w:tr w:rsidR="00F336E7">
        <w:trPr>
          <w:trHeight w:hRule="exact" w:val="794"/>
        </w:trPr>
        <w:tc>
          <w:tcPr>
            <w:tcW w:w="1030" w:type="dxa"/>
            <w:tcBorders>
              <w:top w:val="single" w:sz="4"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7</w:t>
            </w:r>
          </w:p>
        </w:tc>
        <w:tc>
          <w:tcPr>
            <w:tcW w:w="4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矿山工程</w:t>
            </w:r>
          </w:p>
        </w:tc>
        <w:tc>
          <w:tcPr>
            <w:tcW w:w="2770" w:type="dxa"/>
            <w:tcBorders>
              <w:top w:val="single" w:sz="4"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1.1</w:t>
            </w:r>
          </w:p>
        </w:tc>
      </w:tr>
      <w:tr w:rsidR="00F336E7">
        <w:trPr>
          <w:trHeight w:hRule="exact" w:val="794"/>
        </w:trPr>
        <w:tc>
          <w:tcPr>
            <w:tcW w:w="1030" w:type="dxa"/>
            <w:tcBorders>
              <w:top w:val="single" w:sz="4"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8</w:t>
            </w:r>
          </w:p>
        </w:tc>
        <w:tc>
          <w:tcPr>
            <w:tcW w:w="4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园林绿化工程</w:t>
            </w:r>
          </w:p>
        </w:tc>
        <w:tc>
          <w:tcPr>
            <w:tcW w:w="2770" w:type="dxa"/>
            <w:tcBorders>
              <w:top w:val="single" w:sz="4"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1.1</w:t>
            </w:r>
          </w:p>
        </w:tc>
      </w:tr>
      <w:tr w:rsidR="00F336E7">
        <w:trPr>
          <w:trHeight w:hRule="exact" w:val="794"/>
        </w:trPr>
        <w:tc>
          <w:tcPr>
            <w:tcW w:w="1030" w:type="dxa"/>
            <w:tcBorders>
              <w:top w:val="single" w:sz="4"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9</w:t>
            </w:r>
          </w:p>
        </w:tc>
        <w:tc>
          <w:tcPr>
            <w:tcW w:w="4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装饰装修工程</w:t>
            </w:r>
          </w:p>
        </w:tc>
        <w:tc>
          <w:tcPr>
            <w:tcW w:w="2770" w:type="dxa"/>
            <w:tcBorders>
              <w:top w:val="single" w:sz="4"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1.2</w:t>
            </w:r>
          </w:p>
        </w:tc>
      </w:tr>
      <w:tr w:rsidR="00F336E7">
        <w:trPr>
          <w:trHeight w:hRule="exact" w:val="794"/>
        </w:trPr>
        <w:tc>
          <w:tcPr>
            <w:tcW w:w="1030" w:type="dxa"/>
            <w:tcBorders>
              <w:top w:val="single" w:sz="4"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10</w:t>
            </w:r>
          </w:p>
        </w:tc>
        <w:tc>
          <w:tcPr>
            <w:tcW w:w="4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仿古建筑工程</w:t>
            </w:r>
          </w:p>
        </w:tc>
        <w:tc>
          <w:tcPr>
            <w:tcW w:w="2770" w:type="dxa"/>
            <w:tcBorders>
              <w:top w:val="single" w:sz="4"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1.2</w:t>
            </w:r>
          </w:p>
        </w:tc>
      </w:tr>
      <w:tr w:rsidR="00F336E7">
        <w:trPr>
          <w:trHeight w:hRule="exact" w:val="794"/>
        </w:trPr>
        <w:tc>
          <w:tcPr>
            <w:tcW w:w="1030" w:type="dxa"/>
            <w:tcBorders>
              <w:top w:val="single" w:sz="4"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11</w:t>
            </w:r>
          </w:p>
        </w:tc>
        <w:tc>
          <w:tcPr>
            <w:tcW w:w="4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安装工程</w:t>
            </w:r>
          </w:p>
        </w:tc>
        <w:tc>
          <w:tcPr>
            <w:tcW w:w="2770" w:type="dxa"/>
            <w:tcBorders>
              <w:top w:val="single" w:sz="4"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1.3</w:t>
            </w:r>
          </w:p>
        </w:tc>
      </w:tr>
      <w:tr w:rsidR="00F336E7">
        <w:trPr>
          <w:trHeight w:hRule="exact" w:val="794"/>
        </w:trPr>
        <w:tc>
          <w:tcPr>
            <w:tcW w:w="1030" w:type="dxa"/>
            <w:tcBorders>
              <w:top w:val="single" w:sz="4"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12</w:t>
            </w:r>
          </w:p>
        </w:tc>
        <w:tc>
          <w:tcPr>
            <w:tcW w:w="4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抗震加固工程</w:t>
            </w:r>
          </w:p>
        </w:tc>
        <w:tc>
          <w:tcPr>
            <w:tcW w:w="2770" w:type="dxa"/>
            <w:tcBorders>
              <w:top w:val="single" w:sz="4"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1.2</w:t>
            </w:r>
          </w:p>
        </w:tc>
      </w:tr>
      <w:tr w:rsidR="00F336E7">
        <w:trPr>
          <w:trHeight w:hRule="exact" w:val="974"/>
        </w:trPr>
        <w:tc>
          <w:tcPr>
            <w:tcW w:w="1030" w:type="dxa"/>
            <w:tcBorders>
              <w:top w:val="single" w:sz="4" w:space="0" w:color="000000"/>
              <w:left w:val="nil"/>
              <w:bottom w:val="single" w:sz="12"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13</w:t>
            </w:r>
          </w:p>
        </w:tc>
        <w:tc>
          <w:tcPr>
            <w:tcW w:w="4939"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其他工程</w:t>
            </w:r>
          </w:p>
        </w:tc>
        <w:tc>
          <w:tcPr>
            <w:tcW w:w="2770" w:type="dxa"/>
            <w:tcBorders>
              <w:top w:val="single" w:sz="4" w:space="0" w:color="000000"/>
              <w:left w:val="single" w:sz="4" w:space="0" w:color="000000"/>
              <w:bottom w:val="single" w:sz="12"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w:t>
            </w:r>
          </w:p>
        </w:tc>
      </w:tr>
    </w:tbl>
    <w:p w:rsidR="00F336E7" w:rsidRDefault="00F336E7">
      <w:pPr>
        <w:spacing w:line="600" w:lineRule="exact"/>
        <w:ind w:firstLineChars="200" w:firstLine="641"/>
        <w:outlineLvl w:val="2"/>
        <w:rPr>
          <w:rFonts w:ascii="方正仿宋_GB2312" w:eastAsia="方正仿宋_GB2312" w:hAnsi="方正仿宋_GB2312" w:cs="方正仿宋_GB2312"/>
          <w:b/>
          <w:bCs/>
          <w:color w:val="C00000"/>
          <w:sz w:val="32"/>
          <w:szCs w:val="32"/>
        </w:rPr>
        <w:sectPr w:rsidR="00F336E7">
          <w:pgSz w:w="11906" w:h="16838"/>
          <w:pgMar w:top="1417" w:right="1247" w:bottom="1134" w:left="1417" w:header="850" w:footer="850" w:gutter="0"/>
          <w:cols w:space="0"/>
          <w:docGrid w:type="lines" w:linePitch="387"/>
        </w:sectPr>
      </w:pPr>
    </w:p>
    <w:p w:rsidR="00F336E7" w:rsidRDefault="00C465DE">
      <w:pPr>
        <w:spacing w:afterLines="50" w:after="193" w:line="600" w:lineRule="exact"/>
        <w:outlineLvl w:val="1"/>
        <w:rPr>
          <w:rFonts w:ascii="仿宋" w:eastAsia="仿宋" w:hAnsi="仿宋" w:cs="仿宋"/>
          <w:b/>
          <w:bCs/>
          <w:color w:val="222A35" w:themeColor="text2" w:themeShade="80"/>
          <w:sz w:val="28"/>
          <w:szCs w:val="28"/>
        </w:rPr>
      </w:pPr>
      <w:r>
        <w:rPr>
          <w:rFonts w:ascii="仿宋" w:eastAsia="仿宋" w:hAnsi="仿宋" w:cs="仿宋" w:hint="eastAsia"/>
          <w:b/>
          <w:bCs/>
          <w:color w:val="222A35" w:themeColor="text2" w:themeShade="80"/>
          <w:sz w:val="28"/>
          <w:szCs w:val="28"/>
        </w:rPr>
        <w:lastRenderedPageBreak/>
        <w:t>附表</w:t>
      </w:r>
      <w:r>
        <w:rPr>
          <w:rFonts w:ascii="仿宋" w:eastAsia="仿宋" w:hAnsi="仿宋" w:cs="仿宋" w:hint="eastAsia"/>
          <w:b/>
          <w:bCs/>
          <w:color w:val="222A35" w:themeColor="text2" w:themeShade="80"/>
          <w:sz w:val="28"/>
          <w:szCs w:val="28"/>
        </w:rPr>
        <w:t xml:space="preserve">-2              </w:t>
      </w:r>
      <w:r>
        <w:rPr>
          <w:rFonts w:ascii="仿宋" w:eastAsia="仿宋" w:hAnsi="仿宋" w:cs="仿宋" w:hint="eastAsia"/>
          <w:b/>
          <w:bCs/>
          <w:color w:val="222A35" w:themeColor="text2" w:themeShade="80"/>
          <w:sz w:val="28"/>
          <w:szCs w:val="28"/>
        </w:rPr>
        <w:t xml:space="preserve">  </w:t>
      </w:r>
      <w:r>
        <w:rPr>
          <w:rFonts w:ascii="仿宋" w:eastAsia="仿宋" w:hAnsi="仿宋" w:cs="仿宋" w:hint="eastAsia"/>
          <w:b/>
          <w:bCs/>
          <w:color w:val="222A35" w:themeColor="text2" w:themeShade="80"/>
          <w:sz w:val="28"/>
          <w:szCs w:val="28"/>
        </w:rPr>
        <w:t>工程复杂度调整系数表</w:t>
      </w:r>
    </w:p>
    <w:tbl>
      <w:tblPr>
        <w:tblW w:w="8858" w:type="dxa"/>
        <w:tblInd w:w="98" w:type="dxa"/>
        <w:tblLayout w:type="fixed"/>
        <w:tblLook w:val="04A0" w:firstRow="1" w:lastRow="0" w:firstColumn="1" w:lastColumn="0" w:noHBand="0" w:noVBand="1"/>
      </w:tblPr>
      <w:tblGrid>
        <w:gridCol w:w="1071"/>
        <w:gridCol w:w="4951"/>
        <w:gridCol w:w="2836"/>
      </w:tblGrid>
      <w:tr w:rsidR="00F336E7">
        <w:trPr>
          <w:trHeight w:val="708"/>
        </w:trPr>
        <w:tc>
          <w:tcPr>
            <w:tcW w:w="1071" w:type="dxa"/>
            <w:tcBorders>
              <w:top w:val="single" w:sz="12" w:space="0" w:color="000000"/>
              <w:left w:val="nil"/>
              <w:bottom w:val="single" w:sz="12" w:space="0" w:color="000000"/>
              <w:right w:val="single" w:sz="4" w:space="0" w:color="000000"/>
            </w:tcBorders>
            <w:shd w:val="clear" w:color="auto" w:fill="FFFFFF"/>
            <w:vAlign w:val="center"/>
          </w:tcPr>
          <w:p w:rsidR="00F336E7" w:rsidRDefault="00C465DE">
            <w:pPr>
              <w:jc w:val="center"/>
              <w:rPr>
                <w:rFonts w:ascii="仿宋" w:eastAsia="仿宋" w:hAnsi="仿宋" w:cs="仿宋"/>
                <w:b/>
                <w:color w:val="222A35" w:themeColor="text2" w:themeShade="80"/>
                <w:sz w:val="24"/>
                <w:szCs w:val="24"/>
              </w:rPr>
            </w:pPr>
            <w:r>
              <w:rPr>
                <w:rFonts w:ascii="仿宋" w:eastAsia="仿宋" w:hAnsi="仿宋" w:cs="仿宋" w:hint="eastAsia"/>
                <w:b/>
                <w:color w:val="222A35" w:themeColor="text2" w:themeShade="80"/>
                <w:sz w:val="24"/>
                <w:szCs w:val="24"/>
              </w:rPr>
              <w:t>序号</w:t>
            </w:r>
          </w:p>
        </w:tc>
        <w:tc>
          <w:tcPr>
            <w:tcW w:w="4951" w:type="dxa"/>
            <w:tcBorders>
              <w:top w:val="single" w:sz="12" w:space="0" w:color="000000"/>
              <w:left w:val="single" w:sz="4" w:space="0" w:color="000000"/>
              <w:bottom w:val="single" w:sz="12" w:space="0" w:color="000000"/>
              <w:right w:val="single" w:sz="4" w:space="0" w:color="000000"/>
            </w:tcBorders>
            <w:shd w:val="clear" w:color="auto" w:fill="FFFFFF"/>
            <w:vAlign w:val="center"/>
          </w:tcPr>
          <w:p w:rsidR="00F336E7" w:rsidRDefault="00C465DE">
            <w:pPr>
              <w:jc w:val="center"/>
              <w:rPr>
                <w:rFonts w:ascii="仿宋" w:eastAsia="仿宋" w:hAnsi="仿宋" w:cs="仿宋"/>
                <w:b/>
                <w:color w:val="222A35" w:themeColor="text2" w:themeShade="80"/>
                <w:sz w:val="24"/>
                <w:szCs w:val="24"/>
              </w:rPr>
            </w:pPr>
            <w:r>
              <w:rPr>
                <w:rFonts w:ascii="仿宋" w:eastAsia="仿宋" w:hAnsi="仿宋" w:cs="仿宋" w:hint="eastAsia"/>
                <w:b/>
                <w:color w:val="222A35" w:themeColor="text2" w:themeShade="80"/>
                <w:sz w:val="24"/>
                <w:szCs w:val="24"/>
              </w:rPr>
              <w:t>工程类别</w:t>
            </w:r>
          </w:p>
        </w:tc>
        <w:tc>
          <w:tcPr>
            <w:tcW w:w="2836" w:type="dxa"/>
            <w:tcBorders>
              <w:top w:val="single" w:sz="12" w:space="0" w:color="000000"/>
              <w:left w:val="single" w:sz="4" w:space="0" w:color="000000"/>
              <w:bottom w:val="single" w:sz="12" w:space="0" w:color="000000"/>
              <w:right w:val="nil"/>
            </w:tcBorders>
            <w:shd w:val="clear" w:color="auto" w:fill="FFFFFF"/>
            <w:vAlign w:val="center"/>
          </w:tcPr>
          <w:p w:rsidR="00F336E7" w:rsidRDefault="00C465DE">
            <w:pPr>
              <w:jc w:val="center"/>
              <w:rPr>
                <w:rFonts w:ascii="仿宋" w:eastAsia="仿宋" w:hAnsi="仿宋" w:cs="仿宋"/>
                <w:b/>
                <w:color w:val="222A35" w:themeColor="text2" w:themeShade="80"/>
                <w:sz w:val="24"/>
                <w:szCs w:val="24"/>
              </w:rPr>
            </w:pPr>
            <w:r>
              <w:rPr>
                <w:rFonts w:ascii="仿宋" w:eastAsia="仿宋" w:hAnsi="仿宋" w:cs="仿宋" w:hint="eastAsia"/>
                <w:b/>
                <w:color w:val="222A35" w:themeColor="text2" w:themeShade="80"/>
                <w:sz w:val="24"/>
                <w:szCs w:val="24"/>
              </w:rPr>
              <w:t>工程复杂程度调整系数</w:t>
            </w:r>
          </w:p>
        </w:tc>
      </w:tr>
      <w:tr w:rsidR="00F336E7">
        <w:trPr>
          <w:trHeight w:val="708"/>
        </w:trPr>
        <w:tc>
          <w:tcPr>
            <w:tcW w:w="1071" w:type="dxa"/>
            <w:tcBorders>
              <w:top w:val="single" w:sz="12"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w:t>
            </w:r>
          </w:p>
        </w:tc>
        <w:tc>
          <w:tcPr>
            <w:tcW w:w="4951" w:type="dxa"/>
            <w:tcBorders>
              <w:top w:val="single" w:sz="12" w:space="0" w:color="000000"/>
              <w:left w:val="single" w:sz="4" w:space="0" w:color="000000"/>
              <w:bottom w:val="single" w:sz="4" w:space="0" w:color="000000"/>
              <w:right w:val="single" w:sz="4" w:space="0" w:color="000000"/>
            </w:tcBorders>
            <w:shd w:val="clear" w:color="auto" w:fill="FFFFFF"/>
            <w:vAlign w:val="center"/>
          </w:tcPr>
          <w:p w:rsidR="00F336E7" w:rsidRDefault="00C465DE">
            <w:pP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维修、修缮工程</w:t>
            </w:r>
          </w:p>
        </w:tc>
        <w:tc>
          <w:tcPr>
            <w:tcW w:w="2836" w:type="dxa"/>
            <w:tcBorders>
              <w:top w:val="single" w:sz="12"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1.3</w:t>
            </w:r>
          </w:p>
        </w:tc>
      </w:tr>
      <w:tr w:rsidR="00F336E7">
        <w:trPr>
          <w:trHeight w:val="564"/>
        </w:trPr>
        <w:tc>
          <w:tcPr>
            <w:tcW w:w="1071" w:type="dxa"/>
            <w:tcBorders>
              <w:top w:val="single" w:sz="4"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2</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拆、改建、扩建工程</w:t>
            </w:r>
          </w:p>
        </w:tc>
        <w:tc>
          <w:tcPr>
            <w:tcW w:w="2836" w:type="dxa"/>
            <w:tcBorders>
              <w:top w:val="single" w:sz="4"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1.2</w:t>
            </w:r>
          </w:p>
        </w:tc>
      </w:tr>
      <w:tr w:rsidR="00F336E7">
        <w:trPr>
          <w:trHeight w:val="564"/>
        </w:trPr>
        <w:tc>
          <w:tcPr>
            <w:tcW w:w="1071" w:type="dxa"/>
            <w:tcBorders>
              <w:top w:val="single" w:sz="4" w:space="0" w:color="000000"/>
              <w:left w:val="nil"/>
              <w:bottom w:val="single" w:sz="4" w:space="0" w:color="000000"/>
              <w:right w:val="single" w:sz="4" w:space="0" w:color="000000"/>
            </w:tcBorders>
            <w:shd w:val="clear" w:color="auto" w:fill="FFFFFF"/>
            <w:noWrap/>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3</w:t>
            </w:r>
          </w:p>
        </w:tc>
        <w:tc>
          <w:tcPr>
            <w:tcW w:w="49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336E7" w:rsidRDefault="00C465DE">
            <w:pP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超高层（</w:t>
            </w:r>
            <w:r>
              <w:rPr>
                <w:rFonts w:ascii="仿宋" w:eastAsia="仿宋" w:hAnsi="仿宋" w:cs="仿宋" w:hint="eastAsia"/>
                <w:color w:val="222A35" w:themeColor="text2" w:themeShade="80"/>
                <w:sz w:val="24"/>
                <w:szCs w:val="24"/>
              </w:rPr>
              <w:t>H</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100m</w:t>
            </w:r>
            <w:r>
              <w:rPr>
                <w:rFonts w:ascii="仿宋" w:eastAsia="仿宋" w:hAnsi="仿宋" w:cs="仿宋" w:hint="eastAsia"/>
                <w:color w:val="222A35" w:themeColor="text2" w:themeShade="80"/>
                <w:sz w:val="24"/>
                <w:szCs w:val="24"/>
              </w:rPr>
              <w:t>）</w:t>
            </w:r>
          </w:p>
        </w:tc>
        <w:tc>
          <w:tcPr>
            <w:tcW w:w="2836" w:type="dxa"/>
            <w:tcBorders>
              <w:top w:val="single" w:sz="4" w:space="0" w:color="000000"/>
              <w:left w:val="single" w:sz="4" w:space="0" w:color="000000"/>
              <w:bottom w:val="single" w:sz="4" w:space="0" w:color="000000"/>
              <w:right w:val="nil"/>
            </w:tcBorders>
            <w:shd w:val="clear" w:color="auto" w:fill="FFFFFF"/>
            <w:noWrap/>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1.3</w:t>
            </w:r>
          </w:p>
        </w:tc>
      </w:tr>
      <w:tr w:rsidR="00F336E7">
        <w:trPr>
          <w:trHeight w:val="900"/>
        </w:trPr>
        <w:tc>
          <w:tcPr>
            <w:tcW w:w="1071" w:type="dxa"/>
            <w:tcBorders>
              <w:top w:val="single" w:sz="4" w:space="0" w:color="000000"/>
              <w:left w:val="nil"/>
              <w:bottom w:val="single" w:sz="4" w:space="0" w:color="000000"/>
              <w:right w:val="single" w:sz="4" w:space="0" w:color="000000"/>
            </w:tcBorders>
            <w:shd w:val="clear" w:color="auto" w:fill="FFFFFF"/>
            <w:noWrap/>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4</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超大体量公共建筑（</w:t>
            </w:r>
            <w:r>
              <w:rPr>
                <w:rFonts w:ascii="仿宋" w:eastAsia="仿宋" w:hAnsi="仿宋" w:cs="仿宋" w:hint="eastAsia"/>
                <w:color w:val="222A35" w:themeColor="text2" w:themeShade="80"/>
                <w:sz w:val="24"/>
                <w:szCs w:val="24"/>
              </w:rPr>
              <w:t>H</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24m</w:t>
            </w:r>
            <w:r>
              <w:rPr>
                <w:rFonts w:ascii="仿宋" w:eastAsia="仿宋" w:hAnsi="仿宋" w:cs="仿宋" w:hint="eastAsia"/>
                <w:color w:val="222A35" w:themeColor="text2" w:themeShade="80"/>
                <w:sz w:val="24"/>
                <w:szCs w:val="24"/>
              </w:rPr>
              <w:t>，体育馆、影剧院、车站、空港、博物馆、展馆、城市综合体等）</w:t>
            </w:r>
          </w:p>
        </w:tc>
        <w:tc>
          <w:tcPr>
            <w:tcW w:w="2836" w:type="dxa"/>
            <w:tcBorders>
              <w:top w:val="single" w:sz="4" w:space="0" w:color="000000"/>
              <w:left w:val="single" w:sz="4" w:space="0" w:color="000000"/>
              <w:bottom w:val="single" w:sz="4" w:space="0" w:color="000000"/>
              <w:right w:val="nil"/>
            </w:tcBorders>
            <w:shd w:val="clear" w:color="auto" w:fill="FFFFFF"/>
            <w:noWrap/>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1.3</w:t>
            </w:r>
          </w:p>
        </w:tc>
      </w:tr>
      <w:tr w:rsidR="00F336E7">
        <w:trPr>
          <w:trHeight w:val="999"/>
        </w:trPr>
        <w:tc>
          <w:tcPr>
            <w:tcW w:w="1071" w:type="dxa"/>
            <w:tcBorders>
              <w:top w:val="single" w:sz="4" w:space="0" w:color="000000"/>
              <w:left w:val="nil"/>
              <w:bottom w:val="single" w:sz="12" w:space="0" w:color="000000"/>
              <w:right w:val="single" w:sz="4" w:space="0" w:color="000000"/>
            </w:tcBorders>
            <w:shd w:val="clear" w:color="auto" w:fill="FFFFFF"/>
            <w:noWrap/>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5</w:t>
            </w:r>
          </w:p>
        </w:tc>
        <w:tc>
          <w:tcPr>
            <w:tcW w:w="4951"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336E7" w:rsidRDefault="00C465DE">
            <w:pP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新工艺智能建造（新技术、新工艺、智慧化技术等）</w:t>
            </w:r>
          </w:p>
        </w:tc>
        <w:tc>
          <w:tcPr>
            <w:tcW w:w="2836" w:type="dxa"/>
            <w:tcBorders>
              <w:top w:val="single" w:sz="4" w:space="0" w:color="000000"/>
              <w:left w:val="single" w:sz="4" w:space="0" w:color="000000"/>
              <w:bottom w:val="single" w:sz="12" w:space="0" w:color="000000"/>
              <w:right w:val="nil"/>
            </w:tcBorders>
            <w:shd w:val="clear" w:color="auto" w:fill="FFFFFF"/>
            <w:noWrap/>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1.15</w:t>
            </w:r>
          </w:p>
        </w:tc>
      </w:tr>
    </w:tbl>
    <w:p w:rsidR="00F336E7" w:rsidRDefault="00F336E7">
      <w:pPr>
        <w:spacing w:line="600" w:lineRule="exact"/>
        <w:rPr>
          <w:rFonts w:ascii="方正仿宋_GB18030" w:eastAsia="方正仿宋_GB18030" w:hAnsi="方正仿宋_GB18030" w:cs="方正仿宋_GB18030"/>
          <w:b/>
          <w:bCs/>
          <w:color w:val="222A35" w:themeColor="text2" w:themeShade="80"/>
          <w:sz w:val="28"/>
          <w:szCs w:val="28"/>
        </w:rPr>
      </w:pPr>
    </w:p>
    <w:p w:rsidR="00F336E7" w:rsidRDefault="00C465DE">
      <w:pPr>
        <w:spacing w:afterLines="50" w:after="193" w:line="600" w:lineRule="exact"/>
        <w:outlineLvl w:val="1"/>
        <w:rPr>
          <w:rFonts w:ascii="方正仿宋_GB18030" w:eastAsia="方正仿宋_GB18030" w:hAnsi="方正仿宋_GB18030" w:cs="方正仿宋_GB18030"/>
          <w:b/>
          <w:bCs/>
          <w:color w:val="222A35" w:themeColor="text2" w:themeShade="80"/>
          <w:sz w:val="28"/>
          <w:szCs w:val="28"/>
        </w:rPr>
      </w:pPr>
      <w:r>
        <w:rPr>
          <w:rFonts w:ascii="方正仿宋_GB18030" w:eastAsia="方正仿宋_GB18030" w:hAnsi="方正仿宋_GB18030" w:cs="方正仿宋_GB18030" w:hint="eastAsia"/>
          <w:b/>
          <w:bCs/>
          <w:color w:val="222A35" w:themeColor="text2" w:themeShade="80"/>
          <w:sz w:val="28"/>
          <w:szCs w:val="28"/>
        </w:rPr>
        <w:t>附表</w:t>
      </w:r>
      <w:r>
        <w:rPr>
          <w:rFonts w:ascii="方正仿宋_GB18030" w:eastAsia="方正仿宋_GB18030" w:hAnsi="方正仿宋_GB18030" w:cs="方正仿宋_GB18030" w:hint="eastAsia"/>
          <w:b/>
          <w:bCs/>
          <w:color w:val="222A35" w:themeColor="text2" w:themeShade="80"/>
          <w:sz w:val="28"/>
          <w:szCs w:val="28"/>
        </w:rPr>
        <w:t xml:space="preserve">-3       </w:t>
      </w:r>
      <w:r>
        <w:rPr>
          <w:rFonts w:ascii="方正仿宋_GB18030" w:eastAsia="方正仿宋_GB18030" w:hAnsi="方正仿宋_GB18030" w:cs="方正仿宋_GB18030" w:hint="eastAsia"/>
          <w:b/>
          <w:bCs/>
          <w:color w:val="222A35" w:themeColor="text2" w:themeShade="80"/>
          <w:sz w:val="28"/>
          <w:szCs w:val="28"/>
        </w:rPr>
        <w:t>施工阶段全过程造价控制人员配备指引表</w:t>
      </w:r>
    </w:p>
    <w:tbl>
      <w:tblPr>
        <w:tblW w:w="8919" w:type="dxa"/>
        <w:tblInd w:w="98" w:type="dxa"/>
        <w:tblLook w:val="04A0" w:firstRow="1" w:lastRow="0" w:firstColumn="1" w:lastColumn="0" w:noHBand="0" w:noVBand="1"/>
      </w:tblPr>
      <w:tblGrid>
        <w:gridCol w:w="2456"/>
        <w:gridCol w:w="1985"/>
        <w:gridCol w:w="1394"/>
        <w:gridCol w:w="1656"/>
        <w:gridCol w:w="1428"/>
      </w:tblGrid>
      <w:tr w:rsidR="00F336E7">
        <w:trPr>
          <w:trHeight w:val="787"/>
        </w:trPr>
        <w:tc>
          <w:tcPr>
            <w:tcW w:w="2456" w:type="dxa"/>
            <w:vMerge w:val="restart"/>
            <w:tcBorders>
              <w:top w:val="single" w:sz="12"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b/>
                <w:color w:val="222A35" w:themeColor="text2" w:themeShade="80"/>
                <w:sz w:val="24"/>
                <w:szCs w:val="24"/>
              </w:rPr>
            </w:pPr>
            <w:r>
              <w:rPr>
                <w:rFonts w:ascii="仿宋" w:eastAsia="仿宋" w:hAnsi="仿宋" w:cs="仿宋" w:hint="eastAsia"/>
                <w:b/>
                <w:color w:val="222A35" w:themeColor="text2" w:themeShade="80"/>
                <w:sz w:val="24"/>
                <w:szCs w:val="24"/>
              </w:rPr>
              <w:t>现场人员</w:t>
            </w:r>
          </w:p>
        </w:tc>
        <w:tc>
          <w:tcPr>
            <w:tcW w:w="6463" w:type="dxa"/>
            <w:gridSpan w:val="4"/>
            <w:tcBorders>
              <w:top w:val="single" w:sz="12"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b/>
                <w:color w:val="222A35" w:themeColor="text2" w:themeShade="80"/>
                <w:sz w:val="24"/>
                <w:szCs w:val="24"/>
              </w:rPr>
            </w:pPr>
            <w:r>
              <w:rPr>
                <w:rFonts w:ascii="仿宋" w:eastAsia="仿宋" w:hAnsi="仿宋" w:cs="仿宋" w:hint="eastAsia"/>
                <w:b/>
                <w:color w:val="222A35" w:themeColor="text2" w:themeShade="80"/>
                <w:sz w:val="24"/>
                <w:szCs w:val="24"/>
              </w:rPr>
              <w:t>建设项目建安造价</w:t>
            </w:r>
          </w:p>
        </w:tc>
      </w:tr>
      <w:tr w:rsidR="00F336E7">
        <w:trPr>
          <w:trHeight w:val="1278"/>
        </w:trPr>
        <w:tc>
          <w:tcPr>
            <w:tcW w:w="2456" w:type="dxa"/>
            <w:vMerge/>
            <w:tcBorders>
              <w:top w:val="single" w:sz="4" w:space="0" w:color="000000"/>
              <w:left w:val="nil"/>
              <w:bottom w:val="single" w:sz="12" w:space="0" w:color="000000"/>
              <w:right w:val="single" w:sz="4" w:space="0" w:color="000000"/>
            </w:tcBorders>
            <w:shd w:val="clear" w:color="auto" w:fill="FFFFFF"/>
            <w:vAlign w:val="center"/>
          </w:tcPr>
          <w:p w:rsidR="00F336E7" w:rsidRDefault="00F336E7">
            <w:pPr>
              <w:jc w:val="center"/>
              <w:rPr>
                <w:rFonts w:ascii="仿宋" w:eastAsia="仿宋" w:hAnsi="仿宋" w:cs="仿宋"/>
                <w:b/>
                <w:color w:val="222A35" w:themeColor="text2" w:themeShade="80"/>
                <w:sz w:val="24"/>
                <w:szCs w:val="24"/>
              </w:rPr>
            </w:pPr>
          </w:p>
        </w:tc>
        <w:tc>
          <w:tcPr>
            <w:tcW w:w="1985"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336E7" w:rsidRDefault="00C465DE">
            <w:pPr>
              <w:jc w:val="center"/>
              <w:rPr>
                <w:rFonts w:ascii="仿宋" w:eastAsia="仿宋" w:hAnsi="仿宋" w:cs="仿宋"/>
                <w:b/>
                <w:color w:val="222A35" w:themeColor="text2" w:themeShade="80"/>
                <w:sz w:val="24"/>
                <w:szCs w:val="24"/>
              </w:rPr>
            </w:pPr>
            <w:r>
              <w:rPr>
                <w:rFonts w:ascii="仿宋" w:eastAsia="仿宋" w:hAnsi="仿宋" w:cs="仿宋" w:hint="eastAsia"/>
                <w:b/>
                <w:color w:val="222A35" w:themeColor="text2" w:themeShade="80"/>
                <w:sz w:val="24"/>
                <w:szCs w:val="24"/>
              </w:rPr>
              <w:t>5000</w:t>
            </w:r>
            <w:r>
              <w:rPr>
                <w:rFonts w:ascii="仿宋" w:eastAsia="仿宋" w:hAnsi="仿宋" w:cs="仿宋" w:hint="eastAsia"/>
                <w:b/>
                <w:color w:val="222A35" w:themeColor="text2" w:themeShade="80"/>
                <w:sz w:val="24"/>
                <w:szCs w:val="24"/>
              </w:rPr>
              <w:t>万元≤</w:t>
            </w:r>
            <w:r>
              <w:rPr>
                <w:rFonts w:ascii="仿宋" w:eastAsia="仿宋" w:hAnsi="仿宋" w:cs="仿宋" w:hint="eastAsia"/>
                <w:b/>
                <w:color w:val="222A35" w:themeColor="text2" w:themeShade="80"/>
                <w:sz w:val="24"/>
                <w:szCs w:val="24"/>
              </w:rPr>
              <w:t>X&lt;1</w:t>
            </w:r>
            <w:r>
              <w:rPr>
                <w:rFonts w:ascii="仿宋" w:eastAsia="仿宋" w:hAnsi="仿宋" w:cs="仿宋" w:hint="eastAsia"/>
                <w:b/>
                <w:color w:val="222A35" w:themeColor="text2" w:themeShade="80"/>
                <w:sz w:val="24"/>
                <w:szCs w:val="24"/>
              </w:rPr>
              <w:t>亿元</w:t>
            </w:r>
          </w:p>
        </w:tc>
        <w:tc>
          <w:tcPr>
            <w:tcW w:w="1394"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336E7" w:rsidRDefault="00C465DE">
            <w:pPr>
              <w:jc w:val="center"/>
              <w:rPr>
                <w:rFonts w:ascii="仿宋" w:eastAsia="仿宋" w:hAnsi="仿宋" w:cs="仿宋"/>
                <w:b/>
                <w:color w:val="222A35" w:themeColor="text2" w:themeShade="80"/>
                <w:sz w:val="24"/>
                <w:szCs w:val="24"/>
              </w:rPr>
            </w:pPr>
            <w:r>
              <w:rPr>
                <w:rFonts w:ascii="仿宋" w:eastAsia="仿宋" w:hAnsi="仿宋" w:cs="仿宋" w:hint="eastAsia"/>
                <w:b/>
                <w:color w:val="222A35" w:themeColor="text2" w:themeShade="80"/>
                <w:sz w:val="24"/>
                <w:szCs w:val="24"/>
              </w:rPr>
              <w:t>1</w:t>
            </w:r>
            <w:r>
              <w:rPr>
                <w:rFonts w:ascii="仿宋" w:eastAsia="仿宋" w:hAnsi="仿宋" w:cs="仿宋" w:hint="eastAsia"/>
                <w:b/>
                <w:color w:val="222A35" w:themeColor="text2" w:themeShade="80"/>
                <w:sz w:val="24"/>
                <w:szCs w:val="24"/>
              </w:rPr>
              <w:t>亿元≤</w:t>
            </w:r>
            <w:r>
              <w:rPr>
                <w:rFonts w:ascii="仿宋" w:eastAsia="仿宋" w:hAnsi="仿宋" w:cs="仿宋" w:hint="eastAsia"/>
                <w:b/>
                <w:color w:val="222A35" w:themeColor="text2" w:themeShade="80"/>
                <w:sz w:val="24"/>
                <w:szCs w:val="24"/>
              </w:rPr>
              <w:t>X&lt;5</w:t>
            </w:r>
            <w:r>
              <w:rPr>
                <w:rFonts w:ascii="仿宋" w:eastAsia="仿宋" w:hAnsi="仿宋" w:cs="仿宋" w:hint="eastAsia"/>
                <w:b/>
                <w:color w:val="222A35" w:themeColor="text2" w:themeShade="80"/>
                <w:sz w:val="24"/>
                <w:szCs w:val="24"/>
              </w:rPr>
              <w:t>亿元</w:t>
            </w:r>
          </w:p>
        </w:tc>
        <w:tc>
          <w:tcPr>
            <w:tcW w:w="1656"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336E7" w:rsidRDefault="00C465DE">
            <w:pPr>
              <w:jc w:val="center"/>
              <w:rPr>
                <w:rFonts w:ascii="仿宋" w:eastAsia="仿宋" w:hAnsi="仿宋" w:cs="仿宋"/>
                <w:b/>
                <w:color w:val="222A35" w:themeColor="text2" w:themeShade="80"/>
                <w:sz w:val="24"/>
                <w:szCs w:val="24"/>
              </w:rPr>
            </w:pPr>
            <w:r>
              <w:rPr>
                <w:rFonts w:ascii="仿宋" w:eastAsia="仿宋" w:hAnsi="仿宋" w:cs="仿宋" w:hint="eastAsia"/>
                <w:b/>
                <w:color w:val="222A35" w:themeColor="text2" w:themeShade="80"/>
                <w:sz w:val="24"/>
                <w:szCs w:val="24"/>
              </w:rPr>
              <w:t>5</w:t>
            </w:r>
            <w:r>
              <w:rPr>
                <w:rFonts w:ascii="仿宋" w:eastAsia="仿宋" w:hAnsi="仿宋" w:cs="仿宋" w:hint="eastAsia"/>
                <w:b/>
                <w:color w:val="222A35" w:themeColor="text2" w:themeShade="80"/>
                <w:sz w:val="24"/>
                <w:szCs w:val="24"/>
              </w:rPr>
              <w:t>亿元≤</w:t>
            </w:r>
            <w:r>
              <w:rPr>
                <w:rFonts w:ascii="仿宋" w:eastAsia="仿宋" w:hAnsi="仿宋" w:cs="仿宋" w:hint="eastAsia"/>
                <w:b/>
                <w:color w:val="222A35" w:themeColor="text2" w:themeShade="80"/>
                <w:sz w:val="24"/>
                <w:szCs w:val="24"/>
              </w:rPr>
              <w:t>X&lt;10</w:t>
            </w:r>
            <w:r>
              <w:rPr>
                <w:rFonts w:ascii="仿宋" w:eastAsia="仿宋" w:hAnsi="仿宋" w:cs="仿宋" w:hint="eastAsia"/>
                <w:b/>
                <w:color w:val="222A35" w:themeColor="text2" w:themeShade="80"/>
                <w:sz w:val="24"/>
                <w:szCs w:val="24"/>
              </w:rPr>
              <w:t>亿元</w:t>
            </w:r>
          </w:p>
        </w:tc>
        <w:tc>
          <w:tcPr>
            <w:tcW w:w="1428" w:type="dxa"/>
            <w:tcBorders>
              <w:top w:val="single" w:sz="4" w:space="0" w:color="000000"/>
              <w:left w:val="single" w:sz="4" w:space="0" w:color="000000"/>
              <w:bottom w:val="single" w:sz="12" w:space="0" w:color="000000"/>
              <w:right w:val="nil"/>
            </w:tcBorders>
            <w:shd w:val="clear" w:color="auto" w:fill="FFFFFF"/>
            <w:vAlign w:val="center"/>
          </w:tcPr>
          <w:p w:rsidR="00F336E7" w:rsidRDefault="00C465DE">
            <w:pPr>
              <w:jc w:val="center"/>
              <w:rPr>
                <w:rFonts w:ascii="仿宋" w:eastAsia="仿宋" w:hAnsi="仿宋" w:cs="仿宋"/>
                <w:b/>
                <w:color w:val="222A35" w:themeColor="text2" w:themeShade="80"/>
                <w:sz w:val="24"/>
                <w:szCs w:val="24"/>
              </w:rPr>
            </w:pPr>
            <w:r>
              <w:rPr>
                <w:rFonts w:ascii="仿宋" w:eastAsia="仿宋" w:hAnsi="仿宋" w:cs="仿宋" w:hint="eastAsia"/>
                <w:b/>
                <w:color w:val="222A35" w:themeColor="text2" w:themeShade="80"/>
                <w:sz w:val="24"/>
                <w:szCs w:val="24"/>
              </w:rPr>
              <w:t>X</w:t>
            </w:r>
            <w:r>
              <w:rPr>
                <w:rFonts w:ascii="仿宋" w:eastAsia="仿宋" w:hAnsi="仿宋" w:cs="仿宋" w:hint="eastAsia"/>
                <w:b/>
                <w:color w:val="222A35" w:themeColor="text2" w:themeShade="80"/>
                <w:sz w:val="24"/>
                <w:szCs w:val="24"/>
              </w:rPr>
              <w:t>≥</w:t>
            </w:r>
            <w:r>
              <w:rPr>
                <w:rFonts w:ascii="仿宋" w:eastAsia="仿宋" w:hAnsi="仿宋" w:cs="仿宋" w:hint="eastAsia"/>
                <w:b/>
                <w:color w:val="222A35" w:themeColor="text2" w:themeShade="80"/>
                <w:sz w:val="24"/>
                <w:szCs w:val="24"/>
              </w:rPr>
              <w:t>10</w:t>
            </w:r>
            <w:r>
              <w:rPr>
                <w:rFonts w:ascii="仿宋" w:eastAsia="仿宋" w:hAnsi="仿宋" w:cs="仿宋" w:hint="eastAsia"/>
                <w:b/>
                <w:color w:val="222A35" w:themeColor="text2" w:themeShade="80"/>
                <w:sz w:val="24"/>
                <w:szCs w:val="24"/>
              </w:rPr>
              <w:t>亿元</w:t>
            </w:r>
          </w:p>
        </w:tc>
      </w:tr>
      <w:tr w:rsidR="00F336E7">
        <w:trPr>
          <w:trHeight w:val="1331"/>
        </w:trPr>
        <w:tc>
          <w:tcPr>
            <w:tcW w:w="2456" w:type="dxa"/>
            <w:tcBorders>
              <w:top w:val="single" w:sz="12"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一级注册造价工程师</w:t>
            </w:r>
          </w:p>
        </w:tc>
        <w:tc>
          <w:tcPr>
            <w:tcW w:w="1985" w:type="dxa"/>
            <w:tcBorders>
              <w:top w:val="single" w:sz="12"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w:t>
            </w:r>
          </w:p>
        </w:tc>
        <w:tc>
          <w:tcPr>
            <w:tcW w:w="1394" w:type="dxa"/>
            <w:tcBorders>
              <w:top w:val="single" w:sz="12"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w:t>
            </w:r>
          </w:p>
        </w:tc>
        <w:tc>
          <w:tcPr>
            <w:tcW w:w="1656" w:type="dxa"/>
            <w:tcBorders>
              <w:top w:val="single" w:sz="12"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2</w:t>
            </w:r>
            <w:r>
              <w:rPr>
                <w:rFonts w:ascii="仿宋" w:eastAsia="仿宋" w:hAnsi="仿宋" w:cs="仿宋" w:hint="eastAsia"/>
                <w:color w:val="222A35" w:themeColor="text2" w:themeShade="80"/>
                <w:sz w:val="24"/>
                <w:szCs w:val="24"/>
              </w:rPr>
              <w:t>（含</w:t>
            </w:r>
            <w:r>
              <w:rPr>
                <w:rFonts w:ascii="仿宋" w:eastAsia="仿宋" w:hAnsi="仿宋" w:cs="仿宋" w:hint="eastAsia"/>
                <w:color w:val="222A35" w:themeColor="text2" w:themeShade="80"/>
                <w:sz w:val="24"/>
                <w:szCs w:val="24"/>
              </w:rPr>
              <w:t>1</w:t>
            </w:r>
            <w:r>
              <w:rPr>
                <w:rFonts w:ascii="仿宋" w:eastAsia="仿宋" w:hAnsi="仿宋" w:cs="仿宋" w:hint="eastAsia"/>
                <w:color w:val="222A35" w:themeColor="text2" w:themeShade="80"/>
                <w:sz w:val="24"/>
                <w:szCs w:val="24"/>
              </w:rPr>
              <w:t>个安装专业）</w:t>
            </w:r>
          </w:p>
        </w:tc>
        <w:tc>
          <w:tcPr>
            <w:tcW w:w="1428" w:type="dxa"/>
            <w:tcBorders>
              <w:top w:val="single" w:sz="12"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3</w:t>
            </w:r>
            <w:r>
              <w:rPr>
                <w:rFonts w:ascii="仿宋" w:eastAsia="仿宋" w:hAnsi="仿宋" w:cs="仿宋" w:hint="eastAsia"/>
                <w:color w:val="222A35" w:themeColor="text2" w:themeShade="80"/>
                <w:sz w:val="24"/>
                <w:szCs w:val="24"/>
              </w:rPr>
              <w:t>（含</w:t>
            </w:r>
            <w:r>
              <w:rPr>
                <w:rFonts w:ascii="仿宋" w:eastAsia="仿宋" w:hAnsi="仿宋" w:cs="仿宋" w:hint="eastAsia"/>
                <w:color w:val="222A35" w:themeColor="text2" w:themeShade="80"/>
                <w:sz w:val="24"/>
                <w:szCs w:val="24"/>
              </w:rPr>
              <w:t>1</w:t>
            </w:r>
            <w:r>
              <w:rPr>
                <w:rFonts w:ascii="仿宋" w:eastAsia="仿宋" w:hAnsi="仿宋" w:cs="仿宋" w:hint="eastAsia"/>
                <w:color w:val="222A35" w:themeColor="text2" w:themeShade="80"/>
                <w:sz w:val="24"/>
                <w:szCs w:val="24"/>
              </w:rPr>
              <w:t>个安装专业）</w:t>
            </w:r>
          </w:p>
        </w:tc>
      </w:tr>
      <w:tr w:rsidR="00F336E7">
        <w:trPr>
          <w:trHeight w:val="1149"/>
        </w:trPr>
        <w:tc>
          <w:tcPr>
            <w:tcW w:w="2456" w:type="dxa"/>
            <w:tcBorders>
              <w:top w:val="single" w:sz="4"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二级注册造价工程师</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2</w:t>
            </w:r>
          </w:p>
        </w:tc>
        <w:tc>
          <w:tcPr>
            <w:tcW w:w="1428" w:type="dxa"/>
            <w:tcBorders>
              <w:top w:val="single" w:sz="4"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3</w:t>
            </w:r>
          </w:p>
        </w:tc>
      </w:tr>
      <w:tr w:rsidR="00F336E7">
        <w:trPr>
          <w:trHeight w:val="933"/>
        </w:trPr>
        <w:tc>
          <w:tcPr>
            <w:tcW w:w="2456" w:type="dxa"/>
            <w:tcBorders>
              <w:top w:val="single" w:sz="4" w:space="0" w:color="000000"/>
              <w:left w:val="nil"/>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造价辅助人员</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w:t>
            </w:r>
          </w:p>
        </w:tc>
        <w:tc>
          <w:tcPr>
            <w:tcW w:w="1428" w:type="dxa"/>
            <w:tcBorders>
              <w:top w:val="single" w:sz="4" w:space="0" w:color="000000"/>
              <w:left w:val="single" w:sz="4" w:space="0" w:color="000000"/>
              <w:bottom w:val="single" w:sz="4" w:space="0" w:color="000000"/>
              <w:right w:val="nil"/>
            </w:tcBorders>
            <w:shd w:val="clear" w:color="auto" w:fill="FFFFFF"/>
            <w:vAlign w:val="center"/>
          </w:tcPr>
          <w:p w:rsidR="00F336E7" w:rsidRDefault="00C465DE">
            <w:pPr>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w:t>
            </w:r>
          </w:p>
        </w:tc>
      </w:tr>
      <w:tr w:rsidR="00F336E7">
        <w:trPr>
          <w:trHeight w:val="813"/>
        </w:trPr>
        <w:tc>
          <w:tcPr>
            <w:tcW w:w="2456" w:type="dxa"/>
            <w:tcBorders>
              <w:top w:val="single" w:sz="4" w:space="0" w:color="000000"/>
              <w:left w:val="nil"/>
              <w:bottom w:val="single" w:sz="12" w:space="0" w:color="000000"/>
              <w:right w:val="single" w:sz="4" w:space="0" w:color="000000"/>
            </w:tcBorders>
            <w:shd w:val="clear" w:color="auto" w:fill="FFFFFF"/>
            <w:vAlign w:val="center"/>
          </w:tcPr>
          <w:p w:rsidR="00F336E7" w:rsidRDefault="00C465DE">
            <w:pPr>
              <w:jc w:val="center"/>
              <w:rPr>
                <w:rFonts w:ascii="仿宋" w:eastAsia="仿宋" w:hAnsi="仿宋" w:cs="仿宋"/>
                <w:b/>
                <w:bCs/>
                <w:color w:val="222A35" w:themeColor="text2" w:themeShade="80"/>
                <w:sz w:val="24"/>
                <w:szCs w:val="24"/>
              </w:rPr>
            </w:pPr>
            <w:r>
              <w:rPr>
                <w:rFonts w:ascii="仿宋" w:eastAsia="仿宋" w:hAnsi="仿宋" w:cs="仿宋" w:hint="eastAsia"/>
                <w:b/>
                <w:bCs/>
                <w:color w:val="222A35" w:themeColor="text2" w:themeShade="80"/>
                <w:sz w:val="24"/>
                <w:szCs w:val="24"/>
              </w:rPr>
              <w:t>合计</w:t>
            </w:r>
          </w:p>
        </w:tc>
        <w:tc>
          <w:tcPr>
            <w:tcW w:w="1985"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336E7" w:rsidRDefault="00C465DE">
            <w:pPr>
              <w:jc w:val="center"/>
              <w:rPr>
                <w:rFonts w:ascii="仿宋" w:eastAsia="仿宋" w:hAnsi="仿宋" w:cs="仿宋"/>
                <w:b/>
                <w:bCs/>
                <w:color w:val="222A35" w:themeColor="text2" w:themeShade="80"/>
                <w:sz w:val="24"/>
                <w:szCs w:val="24"/>
              </w:rPr>
            </w:pPr>
            <w:r>
              <w:rPr>
                <w:rFonts w:ascii="仿宋" w:eastAsia="仿宋" w:hAnsi="仿宋" w:cs="仿宋" w:hint="eastAsia"/>
                <w:b/>
                <w:bCs/>
                <w:color w:val="222A35" w:themeColor="text2" w:themeShade="80"/>
                <w:sz w:val="24"/>
                <w:szCs w:val="24"/>
              </w:rPr>
              <w:t>2</w:t>
            </w:r>
          </w:p>
        </w:tc>
        <w:tc>
          <w:tcPr>
            <w:tcW w:w="1394"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336E7" w:rsidRDefault="00C465DE">
            <w:pPr>
              <w:jc w:val="center"/>
              <w:rPr>
                <w:rFonts w:ascii="仿宋" w:eastAsia="仿宋" w:hAnsi="仿宋" w:cs="仿宋"/>
                <w:b/>
                <w:bCs/>
                <w:color w:val="222A35" w:themeColor="text2" w:themeShade="80"/>
                <w:sz w:val="24"/>
                <w:szCs w:val="24"/>
              </w:rPr>
            </w:pPr>
            <w:r>
              <w:rPr>
                <w:rFonts w:ascii="仿宋" w:eastAsia="仿宋" w:hAnsi="仿宋" w:cs="仿宋" w:hint="eastAsia"/>
                <w:b/>
                <w:bCs/>
                <w:color w:val="222A35" w:themeColor="text2" w:themeShade="80"/>
                <w:sz w:val="24"/>
                <w:szCs w:val="24"/>
              </w:rPr>
              <w:t>3</w:t>
            </w:r>
          </w:p>
        </w:tc>
        <w:tc>
          <w:tcPr>
            <w:tcW w:w="1656"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336E7" w:rsidRDefault="00C465DE">
            <w:pPr>
              <w:jc w:val="center"/>
              <w:rPr>
                <w:rFonts w:ascii="仿宋" w:eastAsia="仿宋" w:hAnsi="仿宋" w:cs="仿宋"/>
                <w:b/>
                <w:bCs/>
                <w:color w:val="222A35" w:themeColor="text2" w:themeShade="80"/>
                <w:sz w:val="24"/>
                <w:szCs w:val="24"/>
              </w:rPr>
            </w:pPr>
            <w:r>
              <w:rPr>
                <w:rFonts w:ascii="仿宋" w:eastAsia="仿宋" w:hAnsi="仿宋" w:cs="仿宋" w:hint="eastAsia"/>
                <w:b/>
                <w:bCs/>
                <w:color w:val="222A35" w:themeColor="text2" w:themeShade="80"/>
                <w:sz w:val="24"/>
                <w:szCs w:val="24"/>
              </w:rPr>
              <w:t>5</w:t>
            </w:r>
          </w:p>
        </w:tc>
        <w:tc>
          <w:tcPr>
            <w:tcW w:w="1428" w:type="dxa"/>
            <w:tcBorders>
              <w:top w:val="single" w:sz="4" w:space="0" w:color="000000"/>
              <w:left w:val="single" w:sz="4" w:space="0" w:color="000000"/>
              <w:bottom w:val="single" w:sz="12" w:space="0" w:color="000000"/>
              <w:right w:val="nil"/>
            </w:tcBorders>
            <w:shd w:val="clear" w:color="auto" w:fill="FFFFFF"/>
            <w:vAlign w:val="center"/>
          </w:tcPr>
          <w:p w:rsidR="00F336E7" w:rsidRDefault="00C465DE">
            <w:pPr>
              <w:jc w:val="center"/>
              <w:rPr>
                <w:rFonts w:ascii="仿宋" w:eastAsia="仿宋" w:hAnsi="仿宋" w:cs="仿宋"/>
                <w:b/>
                <w:bCs/>
                <w:color w:val="222A35" w:themeColor="text2" w:themeShade="80"/>
                <w:sz w:val="24"/>
                <w:szCs w:val="24"/>
              </w:rPr>
            </w:pPr>
            <w:r>
              <w:rPr>
                <w:rFonts w:ascii="仿宋" w:eastAsia="仿宋" w:hAnsi="仿宋" w:cs="仿宋" w:hint="eastAsia"/>
                <w:b/>
                <w:bCs/>
                <w:color w:val="222A35" w:themeColor="text2" w:themeShade="80"/>
                <w:sz w:val="24"/>
                <w:szCs w:val="24"/>
              </w:rPr>
              <w:t>7</w:t>
            </w:r>
          </w:p>
        </w:tc>
      </w:tr>
    </w:tbl>
    <w:p w:rsidR="00F336E7" w:rsidRDefault="00F336E7">
      <w:pPr>
        <w:spacing w:line="600" w:lineRule="exact"/>
        <w:ind w:firstLineChars="200" w:firstLine="641"/>
        <w:outlineLvl w:val="2"/>
        <w:rPr>
          <w:rFonts w:ascii="方正仿宋_GB2312" w:eastAsia="方正仿宋_GB2312" w:hAnsi="方正仿宋_GB2312" w:cs="方正仿宋_GB2312"/>
          <w:b/>
          <w:bCs/>
          <w:color w:val="7030A0"/>
          <w:sz w:val="32"/>
          <w:szCs w:val="32"/>
        </w:rPr>
        <w:sectPr w:rsidR="00F336E7">
          <w:pgSz w:w="11906" w:h="16838"/>
          <w:pgMar w:top="1417" w:right="1247" w:bottom="1134" w:left="1417" w:header="850" w:footer="850" w:gutter="0"/>
          <w:cols w:space="0"/>
          <w:docGrid w:type="lines" w:linePitch="387"/>
        </w:sectPr>
      </w:pPr>
    </w:p>
    <w:p w:rsidR="00F336E7" w:rsidRDefault="00C465DE">
      <w:pPr>
        <w:spacing w:afterLines="50" w:after="156" w:line="600" w:lineRule="exact"/>
        <w:outlineLvl w:val="1"/>
        <w:rPr>
          <w:rFonts w:ascii="方正仿宋_GB18030" w:eastAsia="方正仿宋_GB18030" w:hAnsi="方正仿宋_GB18030" w:cs="方正仿宋_GB18030"/>
          <w:b/>
          <w:bCs/>
          <w:color w:val="222A35" w:themeColor="text2" w:themeShade="80"/>
          <w:sz w:val="28"/>
          <w:szCs w:val="28"/>
        </w:rPr>
      </w:pPr>
      <w:r>
        <w:rPr>
          <w:rFonts w:ascii="方正仿宋_GB18030" w:eastAsia="方正仿宋_GB18030" w:hAnsi="方正仿宋_GB18030" w:cs="方正仿宋_GB18030" w:hint="eastAsia"/>
          <w:b/>
          <w:bCs/>
          <w:color w:val="222A35" w:themeColor="text2" w:themeShade="80"/>
          <w:sz w:val="28"/>
          <w:szCs w:val="28"/>
        </w:rPr>
        <w:lastRenderedPageBreak/>
        <w:t>附表</w:t>
      </w:r>
      <w:r>
        <w:rPr>
          <w:rFonts w:ascii="方正仿宋_GB18030" w:eastAsia="方正仿宋_GB18030" w:hAnsi="方正仿宋_GB18030" w:cs="方正仿宋_GB18030" w:hint="eastAsia"/>
          <w:b/>
          <w:bCs/>
          <w:color w:val="222A35" w:themeColor="text2" w:themeShade="80"/>
          <w:sz w:val="28"/>
          <w:szCs w:val="28"/>
        </w:rPr>
        <w:t xml:space="preserve">-4                </w:t>
      </w:r>
      <w:r>
        <w:rPr>
          <w:rFonts w:ascii="方正仿宋_GB18030" w:eastAsia="方正仿宋_GB18030" w:hAnsi="方正仿宋_GB18030" w:cs="方正仿宋_GB18030" w:hint="eastAsia"/>
          <w:b/>
          <w:bCs/>
          <w:color w:val="222A35" w:themeColor="text2" w:themeShade="80"/>
          <w:sz w:val="28"/>
          <w:szCs w:val="28"/>
        </w:rPr>
        <w:t>争议调解（评审）费成本表</w:t>
      </w:r>
    </w:p>
    <w:tbl>
      <w:tblPr>
        <w:tblW w:w="9097" w:type="dxa"/>
        <w:tblInd w:w="96" w:type="dxa"/>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702"/>
        <w:gridCol w:w="3266"/>
        <w:gridCol w:w="1891"/>
        <w:gridCol w:w="3238"/>
      </w:tblGrid>
      <w:tr w:rsidR="00F336E7">
        <w:trPr>
          <w:trHeight w:hRule="exact" w:val="851"/>
          <w:tblHeader/>
        </w:trPr>
        <w:tc>
          <w:tcPr>
            <w:tcW w:w="702" w:type="dxa"/>
            <w:tcBorders>
              <w:bottom w:val="single" w:sz="12" w:space="0" w:color="000000"/>
            </w:tcBorders>
            <w:shd w:val="clear" w:color="auto" w:fill="FFFFFF"/>
            <w:noWrap/>
            <w:vAlign w:val="center"/>
          </w:tcPr>
          <w:p w:rsidR="00F336E7" w:rsidRDefault="00C465DE">
            <w:pPr>
              <w:spacing w:line="360" w:lineRule="exact"/>
              <w:jc w:val="center"/>
              <w:rPr>
                <w:rFonts w:ascii="仿宋" w:eastAsia="仿宋" w:hAnsi="仿宋" w:cs="仿宋"/>
                <w:b/>
                <w:color w:val="222A35" w:themeColor="text2" w:themeShade="80"/>
                <w:sz w:val="24"/>
                <w:szCs w:val="24"/>
              </w:rPr>
            </w:pPr>
            <w:r>
              <w:rPr>
                <w:rFonts w:ascii="仿宋" w:eastAsia="仿宋" w:hAnsi="仿宋" w:cs="仿宋" w:hint="eastAsia"/>
                <w:b/>
                <w:color w:val="222A35" w:themeColor="text2" w:themeShade="80"/>
                <w:sz w:val="24"/>
                <w:szCs w:val="24"/>
              </w:rPr>
              <w:t>序号</w:t>
            </w:r>
          </w:p>
        </w:tc>
        <w:tc>
          <w:tcPr>
            <w:tcW w:w="3266" w:type="dxa"/>
            <w:tcBorders>
              <w:bottom w:val="single" w:sz="12" w:space="0" w:color="000000"/>
            </w:tcBorders>
            <w:shd w:val="clear" w:color="auto" w:fill="FFFFFF"/>
            <w:vAlign w:val="center"/>
          </w:tcPr>
          <w:p w:rsidR="00F336E7" w:rsidRDefault="00C465DE">
            <w:pPr>
              <w:spacing w:line="360" w:lineRule="exact"/>
              <w:jc w:val="center"/>
              <w:rPr>
                <w:rFonts w:ascii="仿宋" w:eastAsia="仿宋" w:hAnsi="仿宋" w:cs="仿宋"/>
                <w:b/>
                <w:color w:val="222A35" w:themeColor="text2" w:themeShade="80"/>
                <w:sz w:val="24"/>
                <w:szCs w:val="24"/>
              </w:rPr>
            </w:pPr>
            <w:r>
              <w:rPr>
                <w:rFonts w:ascii="仿宋" w:eastAsia="仿宋" w:hAnsi="仿宋" w:cs="仿宋" w:hint="eastAsia"/>
                <w:b/>
                <w:color w:val="222A35" w:themeColor="text2" w:themeShade="80"/>
                <w:sz w:val="24"/>
                <w:szCs w:val="24"/>
              </w:rPr>
              <w:t>争议金额</w:t>
            </w:r>
            <w:r>
              <w:rPr>
                <w:rFonts w:ascii="仿宋" w:eastAsia="仿宋" w:hAnsi="仿宋" w:cs="仿宋" w:hint="eastAsia"/>
                <w:b/>
                <w:color w:val="222A35" w:themeColor="text2" w:themeShade="80"/>
                <w:sz w:val="24"/>
                <w:szCs w:val="24"/>
              </w:rPr>
              <w:t>(X)</w:t>
            </w:r>
          </w:p>
        </w:tc>
        <w:tc>
          <w:tcPr>
            <w:tcW w:w="1891" w:type="dxa"/>
            <w:tcBorders>
              <w:bottom w:val="single" w:sz="12" w:space="0" w:color="000000"/>
            </w:tcBorders>
            <w:shd w:val="clear" w:color="auto" w:fill="FFFFFF"/>
            <w:vAlign w:val="center"/>
          </w:tcPr>
          <w:p w:rsidR="00F336E7" w:rsidRDefault="00C465DE">
            <w:pPr>
              <w:spacing w:line="360" w:lineRule="exact"/>
              <w:jc w:val="center"/>
              <w:rPr>
                <w:rFonts w:ascii="仿宋" w:eastAsia="仿宋" w:hAnsi="仿宋" w:cs="仿宋"/>
                <w:b/>
                <w:color w:val="222A35" w:themeColor="text2" w:themeShade="80"/>
                <w:sz w:val="24"/>
                <w:szCs w:val="24"/>
              </w:rPr>
            </w:pPr>
            <w:r>
              <w:rPr>
                <w:rFonts w:ascii="仿宋" w:eastAsia="仿宋" w:hAnsi="仿宋" w:cs="仿宋" w:hint="eastAsia"/>
                <w:b/>
                <w:color w:val="222A35" w:themeColor="text2" w:themeShade="80"/>
                <w:sz w:val="24"/>
                <w:szCs w:val="24"/>
              </w:rPr>
              <w:t>收费费率（</w:t>
            </w:r>
            <w:r>
              <w:rPr>
                <w:rFonts w:ascii="仿宋" w:eastAsia="仿宋" w:hAnsi="仿宋" w:cs="仿宋" w:hint="eastAsia"/>
                <w:b/>
                <w:color w:val="222A35" w:themeColor="text2" w:themeShade="80"/>
                <w:sz w:val="24"/>
                <w:szCs w:val="24"/>
              </w:rPr>
              <w:t>%</w:t>
            </w:r>
            <w:r>
              <w:rPr>
                <w:rFonts w:ascii="仿宋" w:eastAsia="仿宋" w:hAnsi="仿宋" w:cs="仿宋" w:hint="eastAsia"/>
                <w:b/>
                <w:color w:val="222A35" w:themeColor="text2" w:themeShade="80"/>
                <w:sz w:val="24"/>
                <w:szCs w:val="24"/>
              </w:rPr>
              <w:t>）</w:t>
            </w:r>
          </w:p>
        </w:tc>
        <w:tc>
          <w:tcPr>
            <w:tcW w:w="3238" w:type="dxa"/>
            <w:tcBorders>
              <w:bottom w:val="single" w:sz="12" w:space="0" w:color="000000"/>
            </w:tcBorders>
            <w:shd w:val="clear" w:color="auto" w:fill="FFFFFF"/>
            <w:vAlign w:val="center"/>
          </w:tcPr>
          <w:p w:rsidR="00F336E7" w:rsidRDefault="00C465DE">
            <w:pPr>
              <w:spacing w:line="360" w:lineRule="exact"/>
              <w:jc w:val="center"/>
              <w:rPr>
                <w:rFonts w:ascii="仿宋" w:eastAsia="仿宋" w:hAnsi="仿宋" w:cs="仿宋"/>
                <w:b/>
                <w:color w:val="222A35" w:themeColor="text2" w:themeShade="80"/>
                <w:sz w:val="24"/>
                <w:szCs w:val="24"/>
              </w:rPr>
            </w:pPr>
            <w:r>
              <w:rPr>
                <w:rFonts w:ascii="仿宋" w:eastAsia="仿宋" w:hAnsi="仿宋" w:cs="仿宋" w:hint="eastAsia"/>
                <w:b/>
                <w:color w:val="222A35" w:themeColor="text2" w:themeShade="80"/>
                <w:sz w:val="24"/>
                <w:szCs w:val="24"/>
              </w:rPr>
              <w:t>调解费计算方式</w:t>
            </w:r>
          </w:p>
        </w:tc>
      </w:tr>
      <w:tr w:rsidR="00F336E7">
        <w:trPr>
          <w:trHeight w:hRule="exact" w:val="660"/>
        </w:trPr>
        <w:tc>
          <w:tcPr>
            <w:tcW w:w="0" w:type="auto"/>
            <w:tcBorders>
              <w:top w:val="single" w:sz="12" w:space="0" w:color="000000"/>
              <w:tl2br w:val="nil"/>
              <w:tr2bl w:val="nil"/>
            </w:tcBorders>
            <w:shd w:val="clear" w:color="auto" w:fill="FFFFFF"/>
            <w:noWrap/>
            <w:vAlign w:val="center"/>
          </w:tcPr>
          <w:p w:rsidR="00F336E7" w:rsidRDefault="00C465DE">
            <w:pPr>
              <w:spacing w:line="360" w:lineRule="exact"/>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w:t>
            </w:r>
          </w:p>
        </w:tc>
        <w:tc>
          <w:tcPr>
            <w:tcW w:w="3266" w:type="dxa"/>
            <w:tcBorders>
              <w:top w:val="single" w:sz="12" w:space="0" w:color="000000"/>
              <w:tl2br w:val="nil"/>
              <w:tr2bl w:val="nil"/>
            </w:tcBorders>
            <w:shd w:val="clear" w:color="auto" w:fill="FFFFFF"/>
            <w:vAlign w:val="center"/>
          </w:tcPr>
          <w:p w:rsidR="00F336E7" w:rsidRDefault="00C465DE">
            <w:pPr>
              <w:spacing w:line="360" w:lineRule="exact"/>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100</w:t>
            </w:r>
            <w:r>
              <w:rPr>
                <w:rFonts w:ascii="仿宋" w:eastAsia="仿宋" w:hAnsi="仿宋" w:cs="仿宋" w:hint="eastAsia"/>
                <w:color w:val="222A35" w:themeColor="text2" w:themeShade="80"/>
                <w:sz w:val="24"/>
                <w:szCs w:val="24"/>
              </w:rPr>
              <w:t>万元</w:t>
            </w:r>
          </w:p>
        </w:tc>
        <w:tc>
          <w:tcPr>
            <w:tcW w:w="1891" w:type="dxa"/>
            <w:tcBorders>
              <w:top w:val="single" w:sz="12" w:space="0" w:color="000000"/>
              <w:tl2br w:val="nil"/>
              <w:tr2bl w:val="nil"/>
            </w:tcBorders>
            <w:shd w:val="clear" w:color="auto" w:fill="FFFFFF"/>
            <w:vAlign w:val="center"/>
          </w:tcPr>
          <w:p w:rsidR="00F336E7" w:rsidRDefault="00F336E7">
            <w:pPr>
              <w:spacing w:line="360" w:lineRule="exact"/>
              <w:jc w:val="center"/>
              <w:rPr>
                <w:rFonts w:ascii="仿宋" w:eastAsia="仿宋" w:hAnsi="仿宋" w:cs="仿宋"/>
                <w:color w:val="222A35" w:themeColor="text2" w:themeShade="80"/>
                <w:sz w:val="24"/>
                <w:szCs w:val="24"/>
              </w:rPr>
            </w:pPr>
          </w:p>
        </w:tc>
        <w:tc>
          <w:tcPr>
            <w:tcW w:w="3238" w:type="dxa"/>
            <w:tcBorders>
              <w:top w:val="single" w:sz="12" w:space="0" w:color="000000"/>
              <w:tl2br w:val="nil"/>
              <w:tr2bl w:val="nil"/>
            </w:tcBorders>
            <w:shd w:val="clear" w:color="auto" w:fill="FFFFFF"/>
            <w:vAlign w:val="center"/>
          </w:tcPr>
          <w:p w:rsidR="00F336E7" w:rsidRDefault="00C465DE">
            <w:pPr>
              <w:spacing w:line="360" w:lineRule="exact"/>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7,000</w:t>
            </w:r>
            <w:r>
              <w:rPr>
                <w:rFonts w:ascii="仿宋" w:eastAsia="仿宋" w:hAnsi="仿宋" w:cs="仿宋" w:hint="eastAsia"/>
                <w:color w:val="222A35" w:themeColor="text2" w:themeShade="80"/>
                <w:sz w:val="24"/>
                <w:szCs w:val="24"/>
              </w:rPr>
              <w:t>元</w:t>
            </w:r>
          </w:p>
        </w:tc>
      </w:tr>
      <w:tr w:rsidR="00F336E7">
        <w:trPr>
          <w:trHeight w:hRule="exact" w:val="791"/>
        </w:trPr>
        <w:tc>
          <w:tcPr>
            <w:tcW w:w="0" w:type="auto"/>
            <w:tcBorders>
              <w:tl2br w:val="nil"/>
              <w:tr2bl w:val="nil"/>
            </w:tcBorders>
            <w:shd w:val="clear" w:color="auto" w:fill="FFFFFF"/>
            <w:noWrap/>
            <w:vAlign w:val="center"/>
          </w:tcPr>
          <w:p w:rsidR="00F336E7" w:rsidRDefault="00C465DE">
            <w:pPr>
              <w:spacing w:line="360" w:lineRule="exact"/>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2</w:t>
            </w:r>
          </w:p>
        </w:tc>
        <w:tc>
          <w:tcPr>
            <w:tcW w:w="3266" w:type="dxa"/>
            <w:tcBorders>
              <w:tl2br w:val="nil"/>
              <w:tr2bl w:val="nil"/>
            </w:tcBorders>
            <w:shd w:val="clear" w:color="auto" w:fill="FFFFFF"/>
            <w:vAlign w:val="center"/>
          </w:tcPr>
          <w:p w:rsidR="00F336E7" w:rsidRDefault="00C465DE">
            <w:pPr>
              <w:spacing w:line="360" w:lineRule="exact"/>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100</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X</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500</w:t>
            </w:r>
            <w:r>
              <w:rPr>
                <w:rFonts w:ascii="仿宋" w:eastAsia="仿宋" w:hAnsi="仿宋" w:cs="仿宋" w:hint="eastAsia"/>
                <w:color w:val="222A35" w:themeColor="text2" w:themeShade="80"/>
                <w:sz w:val="24"/>
                <w:szCs w:val="24"/>
              </w:rPr>
              <w:t>万元</w:t>
            </w:r>
          </w:p>
        </w:tc>
        <w:tc>
          <w:tcPr>
            <w:tcW w:w="1891" w:type="dxa"/>
            <w:tcBorders>
              <w:tl2br w:val="nil"/>
              <w:tr2bl w:val="nil"/>
            </w:tcBorders>
            <w:shd w:val="clear" w:color="auto" w:fill="FFFFFF"/>
            <w:vAlign w:val="center"/>
          </w:tcPr>
          <w:p w:rsidR="00F336E7" w:rsidRDefault="00C465DE">
            <w:pPr>
              <w:spacing w:line="360" w:lineRule="exact"/>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0.25%</w:t>
            </w:r>
          </w:p>
        </w:tc>
        <w:tc>
          <w:tcPr>
            <w:tcW w:w="3238" w:type="dxa"/>
            <w:tcBorders>
              <w:tl2br w:val="nil"/>
              <w:tr2bl w:val="nil"/>
            </w:tcBorders>
            <w:shd w:val="clear" w:color="auto" w:fill="FFFFFF"/>
            <w:vAlign w:val="center"/>
          </w:tcPr>
          <w:p w:rsidR="00F336E7" w:rsidRDefault="00C465DE">
            <w:pPr>
              <w:spacing w:line="360" w:lineRule="exact"/>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7,000</w:t>
            </w:r>
            <w:r>
              <w:rPr>
                <w:rFonts w:ascii="仿宋" w:eastAsia="仿宋" w:hAnsi="仿宋" w:cs="仿宋" w:hint="eastAsia"/>
                <w:color w:val="222A35" w:themeColor="text2" w:themeShade="80"/>
                <w:sz w:val="24"/>
                <w:szCs w:val="24"/>
              </w:rPr>
              <w:t>元加争议金额</w:t>
            </w:r>
            <w:r>
              <w:rPr>
                <w:rFonts w:ascii="仿宋" w:eastAsia="仿宋" w:hAnsi="仿宋" w:cs="仿宋" w:hint="eastAsia"/>
                <w:color w:val="222A35" w:themeColor="text2" w:themeShade="80"/>
                <w:sz w:val="24"/>
                <w:szCs w:val="24"/>
              </w:rPr>
              <w:t>100</w:t>
            </w:r>
            <w:r>
              <w:rPr>
                <w:rFonts w:ascii="仿宋" w:eastAsia="仿宋" w:hAnsi="仿宋" w:cs="仿宋" w:hint="eastAsia"/>
                <w:color w:val="222A35" w:themeColor="text2" w:themeShade="80"/>
                <w:sz w:val="24"/>
                <w:szCs w:val="24"/>
              </w:rPr>
              <w:t>万元以上部分的</w:t>
            </w:r>
            <w:r>
              <w:rPr>
                <w:rFonts w:ascii="仿宋" w:eastAsia="仿宋" w:hAnsi="仿宋" w:cs="仿宋" w:hint="eastAsia"/>
                <w:color w:val="222A35" w:themeColor="text2" w:themeShade="80"/>
                <w:sz w:val="24"/>
                <w:szCs w:val="24"/>
              </w:rPr>
              <w:t>0.25%</w:t>
            </w:r>
          </w:p>
        </w:tc>
      </w:tr>
      <w:tr w:rsidR="00F336E7">
        <w:trPr>
          <w:trHeight w:hRule="exact" w:val="768"/>
        </w:trPr>
        <w:tc>
          <w:tcPr>
            <w:tcW w:w="0" w:type="auto"/>
            <w:tcBorders>
              <w:tl2br w:val="nil"/>
              <w:tr2bl w:val="nil"/>
            </w:tcBorders>
            <w:shd w:val="clear" w:color="auto" w:fill="FFFFFF"/>
            <w:noWrap/>
            <w:vAlign w:val="center"/>
          </w:tcPr>
          <w:p w:rsidR="00F336E7" w:rsidRDefault="00C465DE">
            <w:pPr>
              <w:spacing w:line="360" w:lineRule="exact"/>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3</w:t>
            </w:r>
          </w:p>
        </w:tc>
        <w:tc>
          <w:tcPr>
            <w:tcW w:w="3266" w:type="dxa"/>
            <w:tcBorders>
              <w:tl2br w:val="nil"/>
              <w:tr2bl w:val="nil"/>
            </w:tcBorders>
            <w:shd w:val="clear" w:color="auto" w:fill="FFFFFF"/>
            <w:vAlign w:val="center"/>
          </w:tcPr>
          <w:p w:rsidR="00F336E7" w:rsidRDefault="00C465DE">
            <w:pPr>
              <w:spacing w:line="360" w:lineRule="exact"/>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500</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X</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1,000</w:t>
            </w:r>
            <w:r>
              <w:rPr>
                <w:rFonts w:ascii="仿宋" w:eastAsia="仿宋" w:hAnsi="仿宋" w:cs="仿宋" w:hint="eastAsia"/>
                <w:color w:val="222A35" w:themeColor="text2" w:themeShade="80"/>
                <w:sz w:val="24"/>
                <w:szCs w:val="24"/>
              </w:rPr>
              <w:t>万元</w:t>
            </w:r>
          </w:p>
        </w:tc>
        <w:tc>
          <w:tcPr>
            <w:tcW w:w="1891" w:type="dxa"/>
            <w:tcBorders>
              <w:tl2br w:val="nil"/>
              <w:tr2bl w:val="nil"/>
            </w:tcBorders>
            <w:shd w:val="clear" w:color="auto" w:fill="FFFFFF"/>
            <w:vAlign w:val="center"/>
          </w:tcPr>
          <w:p w:rsidR="00F336E7" w:rsidRDefault="00C465DE">
            <w:pPr>
              <w:spacing w:line="360" w:lineRule="exact"/>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0.15%</w:t>
            </w:r>
          </w:p>
        </w:tc>
        <w:tc>
          <w:tcPr>
            <w:tcW w:w="3238" w:type="dxa"/>
            <w:tcBorders>
              <w:tl2br w:val="nil"/>
              <w:tr2bl w:val="nil"/>
            </w:tcBorders>
            <w:shd w:val="clear" w:color="auto" w:fill="FFFFFF"/>
            <w:vAlign w:val="center"/>
          </w:tcPr>
          <w:p w:rsidR="00F336E7" w:rsidRDefault="00C465DE">
            <w:pPr>
              <w:spacing w:line="360" w:lineRule="exact"/>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17,000</w:t>
            </w:r>
            <w:r>
              <w:rPr>
                <w:rFonts w:ascii="仿宋" w:eastAsia="仿宋" w:hAnsi="仿宋" w:cs="仿宋" w:hint="eastAsia"/>
                <w:color w:val="222A35" w:themeColor="text2" w:themeShade="80"/>
                <w:sz w:val="24"/>
                <w:szCs w:val="24"/>
              </w:rPr>
              <w:t>元加争议金额</w:t>
            </w:r>
            <w:r>
              <w:rPr>
                <w:rFonts w:ascii="仿宋" w:eastAsia="仿宋" w:hAnsi="仿宋" w:cs="仿宋" w:hint="eastAsia"/>
                <w:color w:val="222A35" w:themeColor="text2" w:themeShade="80"/>
                <w:sz w:val="24"/>
                <w:szCs w:val="24"/>
              </w:rPr>
              <w:t>500</w:t>
            </w:r>
            <w:r>
              <w:rPr>
                <w:rFonts w:ascii="仿宋" w:eastAsia="仿宋" w:hAnsi="仿宋" w:cs="仿宋" w:hint="eastAsia"/>
                <w:color w:val="222A35" w:themeColor="text2" w:themeShade="80"/>
                <w:sz w:val="24"/>
                <w:szCs w:val="24"/>
              </w:rPr>
              <w:t>万元以上部分的</w:t>
            </w:r>
            <w:r>
              <w:rPr>
                <w:rFonts w:ascii="仿宋" w:eastAsia="仿宋" w:hAnsi="仿宋" w:cs="仿宋" w:hint="eastAsia"/>
                <w:color w:val="222A35" w:themeColor="text2" w:themeShade="80"/>
                <w:sz w:val="24"/>
                <w:szCs w:val="24"/>
              </w:rPr>
              <w:t>0.15%</w:t>
            </w:r>
          </w:p>
        </w:tc>
      </w:tr>
      <w:tr w:rsidR="00F336E7">
        <w:trPr>
          <w:trHeight w:hRule="exact" w:val="772"/>
        </w:trPr>
        <w:tc>
          <w:tcPr>
            <w:tcW w:w="0" w:type="auto"/>
            <w:tcBorders>
              <w:tl2br w:val="nil"/>
              <w:tr2bl w:val="nil"/>
            </w:tcBorders>
            <w:shd w:val="clear" w:color="auto" w:fill="FFFFFF"/>
            <w:noWrap/>
            <w:vAlign w:val="center"/>
          </w:tcPr>
          <w:p w:rsidR="00F336E7" w:rsidRDefault="00C465DE">
            <w:pPr>
              <w:spacing w:line="360" w:lineRule="exact"/>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4</w:t>
            </w:r>
          </w:p>
        </w:tc>
        <w:tc>
          <w:tcPr>
            <w:tcW w:w="3266" w:type="dxa"/>
            <w:tcBorders>
              <w:tl2br w:val="nil"/>
              <w:tr2bl w:val="nil"/>
            </w:tcBorders>
            <w:shd w:val="clear" w:color="auto" w:fill="FFFFFF"/>
            <w:vAlign w:val="center"/>
          </w:tcPr>
          <w:p w:rsidR="00F336E7" w:rsidRDefault="00C465DE">
            <w:pPr>
              <w:spacing w:line="360" w:lineRule="exact"/>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1,000</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X</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3,000</w:t>
            </w:r>
            <w:r>
              <w:rPr>
                <w:rFonts w:ascii="仿宋" w:eastAsia="仿宋" w:hAnsi="仿宋" w:cs="仿宋" w:hint="eastAsia"/>
                <w:color w:val="222A35" w:themeColor="text2" w:themeShade="80"/>
                <w:sz w:val="24"/>
                <w:szCs w:val="24"/>
              </w:rPr>
              <w:t>万元</w:t>
            </w:r>
          </w:p>
        </w:tc>
        <w:tc>
          <w:tcPr>
            <w:tcW w:w="1891" w:type="dxa"/>
            <w:tcBorders>
              <w:tl2br w:val="nil"/>
              <w:tr2bl w:val="nil"/>
            </w:tcBorders>
            <w:shd w:val="clear" w:color="auto" w:fill="FFFFFF"/>
            <w:vAlign w:val="center"/>
          </w:tcPr>
          <w:p w:rsidR="00F336E7" w:rsidRDefault="00C465DE">
            <w:pPr>
              <w:spacing w:line="360" w:lineRule="exact"/>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0.10%</w:t>
            </w:r>
          </w:p>
        </w:tc>
        <w:tc>
          <w:tcPr>
            <w:tcW w:w="3238" w:type="dxa"/>
            <w:tcBorders>
              <w:tl2br w:val="nil"/>
              <w:tr2bl w:val="nil"/>
            </w:tcBorders>
            <w:shd w:val="clear" w:color="auto" w:fill="FFFFFF"/>
            <w:vAlign w:val="center"/>
          </w:tcPr>
          <w:p w:rsidR="00F336E7" w:rsidRDefault="00C465DE">
            <w:pPr>
              <w:spacing w:line="360" w:lineRule="exact"/>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24,500</w:t>
            </w:r>
            <w:r>
              <w:rPr>
                <w:rFonts w:ascii="仿宋" w:eastAsia="仿宋" w:hAnsi="仿宋" w:cs="仿宋" w:hint="eastAsia"/>
                <w:color w:val="222A35" w:themeColor="text2" w:themeShade="80"/>
                <w:sz w:val="24"/>
                <w:szCs w:val="24"/>
              </w:rPr>
              <w:t>元加争议金额</w:t>
            </w:r>
            <w:r>
              <w:rPr>
                <w:rFonts w:ascii="仿宋" w:eastAsia="仿宋" w:hAnsi="仿宋" w:cs="仿宋" w:hint="eastAsia"/>
                <w:color w:val="222A35" w:themeColor="text2" w:themeShade="80"/>
                <w:sz w:val="24"/>
                <w:szCs w:val="24"/>
              </w:rPr>
              <w:t>1,000</w:t>
            </w:r>
            <w:r>
              <w:rPr>
                <w:rFonts w:ascii="仿宋" w:eastAsia="仿宋" w:hAnsi="仿宋" w:cs="仿宋" w:hint="eastAsia"/>
                <w:color w:val="222A35" w:themeColor="text2" w:themeShade="80"/>
                <w:sz w:val="24"/>
                <w:szCs w:val="24"/>
              </w:rPr>
              <w:t>万元以上部分的</w:t>
            </w:r>
            <w:r>
              <w:rPr>
                <w:rFonts w:ascii="仿宋" w:eastAsia="仿宋" w:hAnsi="仿宋" w:cs="仿宋" w:hint="eastAsia"/>
                <w:color w:val="222A35" w:themeColor="text2" w:themeShade="80"/>
                <w:sz w:val="24"/>
                <w:szCs w:val="24"/>
              </w:rPr>
              <w:t>0.1%</w:t>
            </w:r>
          </w:p>
        </w:tc>
      </w:tr>
      <w:tr w:rsidR="00F336E7">
        <w:trPr>
          <w:trHeight w:hRule="exact" w:val="760"/>
        </w:trPr>
        <w:tc>
          <w:tcPr>
            <w:tcW w:w="0" w:type="auto"/>
            <w:tcBorders>
              <w:tl2br w:val="nil"/>
              <w:tr2bl w:val="nil"/>
            </w:tcBorders>
            <w:shd w:val="clear" w:color="auto" w:fill="FFFFFF"/>
            <w:noWrap/>
            <w:vAlign w:val="center"/>
          </w:tcPr>
          <w:p w:rsidR="00F336E7" w:rsidRDefault="00C465DE">
            <w:pPr>
              <w:spacing w:line="360" w:lineRule="exact"/>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5</w:t>
            </w:r>
          </w:p>
        </w:tc>
        <w:tc>
          <w:tcPr>
            <w:tcW w:w="3266" w:type="dxa"/>
            <w:tcBorders>
              <w:tl2br w:val="nil"/>
              <w:tr2bl w:val="nil"/>
            </w:tcBorders>
            <w:shd w:val="clear" w:color="auto" w:fill="FFFFFF"/>
            <w:vAlign w:val="center"/>
          </w:tcPr>
          <w:p w:rsidR="00F336E7" w:rsidRDefault="00C465DE">
            <w:pPr>
              <w:spacing w:line="360" w:lineRule="exact"/>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3,000</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X</w:t>
            </w:r>
            <w:r>
              <w:rPr>
                <w:rFonts w:ascii="仿宋" w:eastAsia="仿宋" w:hAnsi="仿宋" w:cs="仿宋" w:hint="eastAsia"/>
                <w:color w:val="222A35" w:themeColor="text2" w:themeShade="80"/>
                <w:sz w:val="24"/>
                <w:szCs w:val="24"/>
              </w:rPr>
              <w:t>≤</w:t>
            </w:r>
            <w:r>
              <w:rPr>
                <w:rFonts w:ascii="仿宋" w:eastAsia="仿宋" w:hAnsi="仿宋" w:cs="仿宋" w:hint="eastAsia"/>
                <w:color w:val="222A35" w:themeColor="text2" w:themeShade="80"/>
                <w:sz w:val="24"/>
                <w:szCs w:val="24"/>
              </w:rPr>
              <w:t>8,000</w:t>
            </w:r>
            <w:r>
              <w:rPr>
                <w:rFonts w:ascii="仿宋" w:eastAsia="仿宋" w:hAnsi="仿宋" w:cs="仿宋" w:hint="eastAsia"/>
                <w:color w:val="222A35" w:themeColor="text2" w:themeShade="80"/>
                <w:sz w:val="24"/>
                <w:szCs w:val="24"/>
              </w:rPr>
              <w:t>万元</w:t>
            </w:r>
          </w:p>
        </w:tc>
        <w:tc>
          <w:tcPr>
            <w:tcW w:w="1891" w:type="dxa"/>
            <w:tcBorders>
              <w:tl2br w:val="nil"/>
              <w:tr2bl w:val="nil"/>
            </w:tcBorders>
            <w:shd w:val="clear" w:color="auto" w:fill="FFFFFF"/>
            <w:vAlign w:val="center"/>
          </w:tcPr>
          <w:p w:rsidR="00F336E7" w:rsidRDefault="00C465DE">
            <w:pPr>
              <w:spacing w:line="360" w:lineRule="exact"/>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0.05%</w:t>
            </w:r>
          </w:p>
        </w:tc>
        <w:tc>
          <w:tcPr>
            <w:tcW w:w="3238" w:type="dxa"/>
            <w:tcBorders>
              <w:tl2br w:val="nil"/>
              <w:tr2bl w:val="nil"/>
            </w:tcBorders>
            <w:shd w:val="clear" w:color="auto" w:fill="FFFFFF"/>
            <w:vAlign w:val="center"/>
          </w:tcPr>
          <w:p w:rsidR="00F336E7" w:rsidRDefault="00C465DE">
            <w:pPr>
              <w:spacing w:line="360" w:lineRule="exact"/>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44,500</w:t>
            </w:r>
            <w:r>
              <w:rPr>
                <w:rFonts w:ascii="仿宋" w:eastAsia="仿宋" w:hAnsi="仿宋" w:cs="仿宋" w:hint="eastAsia"/>
                <w:color w:val="222A35" w:themeColor="text2" w:themeShade="80"/>
                <w:sz w:val="24"/>
                <w:szCs w:val="24"/>
              </w:rPr>
              <w:t>元加争议金额</w:t>
            </w:r>
            <w:r>
              <w:rPr>
                <w:rFonts w:ascii="仿宋" w:eastAsia="仿宋" w:hAnsi="仿宋" w:cs="仿宋" w:hint="eastAsia"/>
                <w:color w:val="222A35" w:themeColor="text2" w:themeShade="80"/>
                <w:sz w:val="24"/>
                <w:szCs w:val="24"/>
              </w:rPr>
              <w:t>3,000</w:t>
            </w:r>
            <w:r>
              <w:rPr>
                <w:rFonts w:ascii="仿宋" w:eastAsia="仿宋" w:hAnsi="仿宋" w:cs="仿宋" w:hint="eastAsia"/>
                <w:color w:val="222A35" w:themeColor="text2" w:themeShade="80"/>
                <w:sz w:val="24"/>
                <w:szCs w:val="24"/>
              </w:rPr>
              <w:t>万元以上部分的</w:t>
            </w:r>
            <w:r>
              <w:rPr>
                <w:rFonts w:ascii="仿宋" w:eastAsia="仿宋" w:hAnsi="仿宋" w:cs="仿宋" w:hint="eastAsia"/>
                <w:color w:val="222A35" w:themeColor="text2" w:themeShade="80"/>
                <w:sz w:val="24"/>
                <w:szCs w:val="24"/>
              </w:rPr>
              <w:t>0.05%</w:t>
            </w:r>
          </w:p>
        </w:tc>
      </w:tr>
      <w:tr w:rsidR="00F336E7">
        <w:trPr>
          <w:trHeight w:hRule="exact" w:val="810"/>
        </w:trPr>
        <w:tc>
          <w:tcPr>
            <w:tcW w:w="0" w:type="auto"/>
            <w:tcBorders>
              <w:tl2br w:val="nil"/>
              <w:tr2bl w:val="nil"/>
            </w:tcBorders>
            <w:shd w:val="clear" w:color="auto" w:fill="FFFFFF"/>
            <w:noWrap/>
            <w:vAlign w:val="center"/>
          </w:tcPr>
          <w:p w:rsidR="00F336E7" w:rsidRDefault="00C465DE">
            <w:pPr>
              <w:spacing w:line="360" w:lineRule="exact"/>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6</w:t>
            </w:r>
          </w:p>
        </w:tc>
        <w:tc>
          <w:tcPr>
            <w:tcW w:w="3266" w:type="dxa"/>
            <w:tcBorders>
              <w:tl2br w:val="nil"/>
              <w:tr2bl w:val="nil"/>
            </w:tcBorders>
            <w:shd w:val="clear" w:color="auto" w:fill="FFFFFF"/>
            <w:vAlign w:val="center"/>
          </w:tcPr>
          <w:p w:rsidR="00F336E7" w:rsidRDefault="00C465DE">
            <w:pPr>
              <w:spacing w:line="360" w:lineRule="exact"/>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8,000</w:t>
            </w:r>
            <w:r>
              <w:rPr>
                <w:rFonts w:ascii="仿宋" w:eastAsia="仿宋" w:hAnsi="仿宋" w:cs="仿宋" w:hint="eastAsia"/>
                <w:color w:val="222A35" w:themeColor="text2" w:themeShade="80"/>
                <w:sz w:val="24"/>
                <w:szCs w:val="24"/>
              </w:rPr>
              <w:t>至</w:t>
            </w:r>
            <w:r>
              <w:rPr>
                <w:rFonts w:ascii="仿宋" w:eastAsia="仿宋" w:hAnsi="仿宋" w:cs="仿宋" w:hint="eastAsia"/>
                <w:color w:val="222A35" w:themeColor="text2" w:themeShade="80"/>
                <w:sz w:val="24"/>
                <w:szCs w:val="24"/>
              </w:rPr>
              <w:t>15,000</w:t>
            </w:r>
            <w:r>
              <w:rPr>
                <w:rFonts w:ascii="仿宋" w:eastAsia="仿宋" w:hAnsi="仿宋" w:cs="仿宋" w:hint="eastAsia"/>
                <w:color w:val="222A35" w:themeColor="text2" w:themeShade="80"/>
                <w:sz w:val="24"/>
                <w:szCs w:val="24"/>
              </w:rPr>
              <w:t>（含</w:t>
            </w:r>
            <w:r>
              <w:rPr>
                <w:rFonts w:ascii="仿宋" w:eastAsia="仿宋" w:hAnsi="仿宋" w:cs="仿宋" w:hint="eastAsia"/>
                <w:color w:val="222A35" w:themeColor="text2" w:themeShade="80"/>
                <w:sz w:val="24"/>
                <w:szCs w:val="24"/>
              </w:rPr>
              <w:t>15,000</w:t>
            </w:r>
            <w:r>
              <w:rPr>
                <w:rFonts w:ascii="仿宋" w:eastAsia="仿宋" w:hAnsi="仿宋" w:cs="仿宋" w:hint="eastAsia"/>
                <w:color w:val="222A35" w:themeColor="text2" w:themeShade="80"/>
                <w:sz w:val="24"/>
                <w:szCs w:val="24"/>
              </w:rPr>
              <w:t>）</w:t>
            </w:r>
          </w:p>
        </w:tc>
        <w:tc>
          <w:tcPr>
            <w:tcW w:w="1891" w:type="dxa"/>
            <w:tcBorders>
              <w:tl2br w:val="nil"/>
              <w:tr2bl w:val="nil"/>
            </w:tcBorders>
            <w:shd w:val="clear" w:color="auto" w:fill="FFFFFF"/>
            <w:vAlign w:val="center"/>
          </w:tcPr>
          <w:p w:rsidR="00F336E7" w:rsidRDefault="00C465DE">
            <w:pPr>
              <w:spacing w:line="360" w:lineRule="exact"/>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0.03%</w:t>
            </w:r>
          </w:p>
        </w:tc>
        <w:tc>
          <w:tcPr>
            <w:tcW w:w="3238" w:type="dxa"/>
            <w:tcBorders>
              <w:tl2br w:val="nil"/>
              <w:tr2bl w:val="nil"/>
            </w:tcBorders>
            <w:shd w:val="clear" w:color="auto" w:fill="FFFFFF"/>
            <w:vAlign w:val="center"/>
          </w:tcPr>
          <w:p w:rsidR="00F336E7" w:rsidRDefault="00C465DE">
            <w:pPr>
              <w:spacing w:line="360" w:lineRule="exact"/>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69,500</w:t>
            </w:r>
            <w:r>
              <w:rPr>
                <w:rFonts w:ascii="仿宋" w:eastAsia="仿宋" w:hAnsi="仿宋" w:cs="仿宋" w:hint="eastAsia"/>
                <w:color w:val="222A35" w:themeColor="text2" w:themeShade="80"/>
                <w:sz w:val="24"/>
                <w:szCs w:val="24"/>
              </w:rPr>
              <w:t>元加争议金额</w:t>
            </w:r>
            <w:r>
              <w:rPr>
                <w:rFonts w:ascii="仿宋" w:eastAsia="仿宋" w:hAnsi="仿宋" w:cs="仿宋" w:hint="eastAsia"/>
                <w:color w:val="222A35" w:themeColor="text2" w:themeShade="80"/>
                <w:sz w:val="24"/>
                <w:szCs w:val="24"/>
              </w:rPr>
              <w:t>8,000</w:t>
            </w:r>
            <w:r>
              <w:rPr>
                <w:rFonts w:ascii="仿宋" w:eastAsia="仿宋" w:hAnsi="仿宋" w:cs="仿宋" w:hint="eastAsia"/>
                <w:color w:val="222A35" w:themeColor="text2" w:themeShade="80"/>
                <w:sz w:val="24"/>
                <w:szCs w:val="24"/>
              </w:rPr>
              <w:t>万元以上部分的</w:t>
            </w:r>
            <w:r>
              <w:rPr>
                <w:rFonts w:ascii="仿宋" w:eastAsia="仿宋" w:hAnsi="仿宋" w:cs="仿宋" w:hint="eastAsia"/>
                <w:color w:val="222A35" w:themeColor="text2" w:themeShade="80"/>
                <w:sz w:val="24"/>
                <w:szCs w:val="24"/>
              </w:rPr>
              <w:t>0.03%</w:t>
            </w:r>
          </w:p>
        </w:tc>
      </w:tr>
      <w:tr w:rsidR="00F336E7">
        <w:trPr>
          <w:trHeight w:hRule="exact" w:val="772"/>
        </w:trPr>
        <w:tc>
          <w:tcPr>
            <w:tcW w:w="0" w:type="auto"/>
            <w:tcBorders>
              <w:tl2br w:val="nil"/>
              <w:tr2bl w:val="nil"/>
            </w:tcBorders>
            <w:shd w:val="clear" w:color="auto" w:fill="FFFFFF"/>
            <w:noWrap/>
            <w:vAlign w:val="center"/>
          </w:tcPr>
          <w:p w:rsidR="00F336E7" w:rsidRDefault="00C465DE">
            <w:pPr>
              <w:spacing w:line="360" w:lineRule="exact"/>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7</w:t>
            </w:r>
          </w:p>
        </w:tc>
        <w:tc>
          <w:tcPr>
            <w:tcW w:w="3266" w:type="dxa"/>
            <w:tcBorders>
              <w:tl2br w:val="nil"/>
              <w:tr2bl w:val="nil"/>
            </w:tcBorders>
            <w:shd w:val="clear" w:color="auto" w:fill="FFFFFF"/>
            <w:vAlign w:val="center"/>
          </w:tcPr>
          <w:p w:rsidR="00F336E7" w:rsidRDefault="00C465DE">
            <w:pPr>
              <w:spacing w:line="360" w:lineRule="exact"/>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15,000</w:t>
            </w:r>
            <w:r>
              <w:rPr>
                <w:rFonts w:ascii="仿宋" w:eastAsia="仿宋" w:hAnsi="仿宋" w:cs="仿宋" w:hint="eastAsia"/>
                <w:color w:val="222A35" w:themeColor="text2" w:themeShade="80"/>
                <w:sz w:val="24"/>
                <w:szCs w:val="24"/>
              </w:rPr>
              <w:t>以上</w:t>
            </w:r>
          </w:p>
        </w:tc>
        <w:tc>
          <w:tcPr>
            <w:tcW w:w="1891" w:type="dxa"/>
            <w:tcBorders>
              <w:tl2br w:val="nil"/>
              <w:tr2bl w:val="nil"/>
            </w:tcBorders>
            <w:shd w:val="clear" w:color="auto" w:fill="FFFFFF"/>
            <w:vAlign w:val="center"/>
          </w:tcPr>
          <w:p w:rsidR="00F336E7" w:rsidRDefault="00C465DE">
            <w:pPr>
              <w:spacing w:line="360" w:lineRule="exact"/>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0.02%</w:t>
            </w:r>
          </w:p>
        </w:tc>
        <w:tc>
          <w:tcPr>
            <w:tcW w:w="3238" w:type="dxa"/>
            <w:tcBorders>
              <w:tl2br w:val="nil"/>
              <w:tr2bl w:val="nil"/>
            </w:tcBorders>
            <w:shd w:val="clear" w:color="auto" w:fill="FFFFFF"/>
            <w:vAlign w:val="center"/>
          </w:tcPr>
          <w:p w:rsidR="00F336E7" w:rsidRDefault="00C465DE">
            <w:pPr>
              <w:spacing w:line="360" w:lineRule="exact"/>
              <w:jc w:val="left"/>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90,500</w:t>
            </w:r>
            <w:r>
              <w:rPr>
                <w:rFonts w:ascii="仿宋" w:eastAsia="仿宋" w:hAnsi="仿宋" w:cs="仿宋" w:hint="eastAsia"/>
                <w:color w:val="222A35" w:themeColor="text2" w:themeShade="80"/>
                <w:sz w:val="24"/>
                <w:szCs w:val="24"/>
              </w:rPr>
              <w:t>元加争议金额</w:t>
            </w:r>
            <w:r>
              <w:rPr>
                <w:rFonts w:ascii="仿宋" w:eastAsia="仿宋" w:hAnsi="仿宋" w:cs="仿宋" w:hint="eastAsia"/>
                <w:color w:val="222A35" w:themeColor="text2" w:themeShade="80"/>
                <w:sz w:val="24"/>
                <w:szCs w:val="24"/>
              </w:rPr>
              <w:t>15,000</w:t>
            </w:r>
            <w:r>
              <w:rPr>
                <w:rFonts w:ascii="仿宋" w:eastAsia="仿宋" w:hAnsi="仿宋" w:cs="仿宋" w:hint="eastAsia"/>
                <w:color w:val="222A35" w:themeColor="text2" w:themeShade="80"/>
                <w:sz w:val="24"/>
                <w:szCs w:val="24"/>
              </w:rPr>
              <w:t>万元以上部分的</w:t>
            </w:r>
            <w:r>
              <w:rPr>
                <w:rFonts w:ascii="仿宋" w:eastAsia="仿宋" w:hAnsi="仿宋" w:cs="仿宋" w:hint="eastAsia"/>
                <w:color w:val="222A35" w:themeColor="text2" w:themeShade="80"/>
                <w:sz w:val="24"/>
                <w:szCs w:val="24"/>
              </w:rPr>
              <w:t>0.02%</w:t>
            </w:r>
          </w:p>
        </w:tc>
      </w:tr>
      <w:tr w:rsidR="00F336E7">
        <w:trPr>
          <w:trHeight w:hRule="exact" w:val="4830"/>
        </w:trPr>
        <w:tc>
          <w:tcPr>
            <w:tcW w:w="9097" w:type="dxa"/>
            <w:gridSpan w:val="4"/>
            <w:tcBorders>
              <w:tl2br w:val="nil"/>
              <w:tr2bl w:val="nil"/>
            </w:tcBorders>
            <w:shd w:val="clear" w:color="auto" w:fill="FFFFFF"/>
            <w:noWrap/>
            <w:vAlign w:val="center"/>
          </w:tcPr>
          <w:p w:rsidR="00F336E7" w:rsidRDefault="00C465DE">
            <w:pPr>
              <w:keepNext/>
              <w:keepLines/>
              <w:spacing w:line="360" w:lineRule="exact"/>
              <w:rPr>
                <w:rFonts w:ascii="仿宋" w:eastAsia="仿宋" w:hAnsi="仿宋" w:cs="仿宋"/>
                <w:b/>
                <w:color w:val="000000"/>
                <w:sz w:val="24"/>
                <w:szCs w:val="24"/>
              </w:rPr>
            </w:pPr>
            <w:r>
              <w:rPr>
                <w:rFonts w:ascii="仿宋" w:eastAsia="仿宋" w:hAnsi="仿宋" w:cs="仿宋" w:hint="eastAsia"/>
                <w:b/>
                <w:color w:val="000000"/>
                <w:sz w:val="24"/>
                <w:szCs w:val="24"/>
              </w:rPr>
              <w:t>本表说明：</w:t>
            </w:r>
          </w:p>
          <w:p w:rsidR="00F336E7" w:rsidRDefault="00C465DE">
            <w:pPr>
              <w:spacing w:line="360" w:lineRule="exact"/>
              <w:ind w:firstLineChars="200" w:firstLine="480"/>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1.</w:t>
            </w:r>
            <w:r>
              <w:rPr>
                <w:rFonts w:ascii="仿宋" w:eastAsia="仿宋" w:hAnsi="仿宋" w:cs="仿宋" w:hint="eastAsia"/>
                <w:color w:val="222A35" w:themeColor="text2" w:themeShade="80"/>
                <w:sz w:val="24"/>
                <w:szCs w:val="24"/>
              </w:rPr>
              <w:t>当事人在规定期限内未交纳或未足额交纳调解费的，视为撤回调解申请；</w:t>
            </w:r>
          </w:p>
          <w:p w:rsidR="00F336E7" w:rsidRDefault="00C465DE">
            <w:pPr>
              <w:spacing w:line="360" w:lineRule="exact"/>
              <w:ind w:firstLineChars="200" w:firstLine="480"/>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2.</w:t>
            </w:r>
            <w:r>
              <w:rPr>
                <w:rFonts w:ascii="仿宋" w:eastAsia="仿宋" w:hAnsi="仿宋" w:cs="仿宋" w:hint="eastAsia"/>
                <w:color w:val="222A35" w:themeColor="text2" w:themeShade="80"/>
                <w:sz w:val="24"/>
                <w:szCs w:val="24"/>
              </w:rPr>
              <w:t>当事人预交调解费有困难的，可以申请缓交、减交调解费，缓交比例不得超过应交调解费用的</w:t>
            </w:r>
            <w:r>
              <w:rPr>
                <w:rFonts w:ascii="仿宋" w:eastAsia="仿宋" w:hAnsi="仿宋" w:cs="仿宋" w:hint="eastAsia"/>
                <w:color w:val="222A35" w:themeColor="text2" w:themeShade="80"/>
                <w:sz w:val="24"/>
                <w:szCs w:val="24"/>
              </w:rPr>
              <w:t>30%</w:t>
            </w:r>
            <w:r>
              <w:rPr>
                <w:rFonts w:ascii="仿宋" w:eastAsia="仿宋" w:hAnsi="仿宋" w:cs="仿宋" w:hint="eastAsia"/>
                <w:color w:val="222A35" w:themeColor="text2" w:themeShade="80"/>
                <w:sz w:val="24"/>
                <w:szCs w:val="24"/>
              </w:rPr>
              <w:t>；</w:t>
            </w:r>
          </w:p>
          <w:p w:rsidR="00F336E7" w:rsidRDefault="00C465DE">
            <w:pPr>
              <w:spacing w:line="360" w:lineRule="exact"/>
              <w:ind w:firstLineChars="200" w:firstLine="480"/>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3.</w:t>
            </w:r>
            <w:r>
              <w:rPr>
                <w:rFonts w:ascii="仿宋" w:eastAsia="仿宋" w:hAnsi="仿宋" w:cs="仿宋" w:hint="eastAsia"/>
                <w:color w:val="222A35" w:themeColor="text2" w:themeShade="80"/>
                <w:sz w:val="24"/>
                <w:szCs w:val="24"/>
              </w:rPr>
              <w:t>在受理并收取了调解费后，调解组开始工作，当事人撤回调解申请的，可申请退回已收取调解费的</w:t>
            </w:r>
            <w:r>
              <w:rPr>
                <w:rFonts w:ascii="仿宋" w:eastAsia="仿宋" w:hAnsi="仿宋" w:cs="仿宋" w:hint="eastAsia"/>
                <w:color w:val="222A35" w:themeColor="text2" w:themeShade="80"/>
                <w:sz w:val="24"/>
                <w:szCs w:val="24"/>
              </w:rPr>
              <w:t>50%</w:t>
            </w:r>
            <w:r>
              <w:rPr>
                <w:rFonts w:ascii="仿宋" w:eastAsia="仿宋" w:hAnsi="仿宋" w:cs="仿宋" w:hint="eastAsia"/>
                <w:color w:val="222A35" w:themeColor="text2" w:themeShade="80"/>
                <w:sz w:val="24"/>
                <w:szCs w:val="24"/>
              </w:rPr>
              <w:t>；</w:t>
            </w:r>
          </w:p>
          <w:p w:rsidR="00F336E7" w:rsidRDefault="00C465DE">
            <w:pPr>
              <w:spacing w:line="360" w:lineRule="exact"/>
              <w:ind w:firstLineChars="200" w:firstLine="480"/>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4.</w:t>
            </w:r>
            <w:r>
              <w:rPr>
                <w:rFonts w:ascii="仿宋" w:eastAsia="仿宋" w:hAnsi="仿宋" w:cs="仿宋" w:hint="eastAsia"/>
                <w:color w:val="222A35" w:themeColor="text2" w:themeShade="80"/>
                <w:sz w:val="24"/>
                <w:szCs w:val="24"/>
              </w:rPr>
              <w:t>调解组开始工作后，出具调解书前，当事人撤回调解申请的，可申请退回已收取调解费的</w:t>
            </w:r>
            <w:r>
              <w:rPr>
                <w:rFonts w:ascii="仿宋" w:eastAsia="仿宋" w:hAnsi="仿宋" w:cs="仿宋" w:hint="eastAsia"/>
                <w:color w:val="222A35" w:themeColor="text2" w:themeShade="80"/>
                <w:sz w:val="24"/>
                <w:szCs w:val="24"/>
              </w:rPr>
              <w:t>30%</w:t>
            </w:r>
            <w:r>
              <w:rPr>
                <w:rFonts w:ascii="仿宋" w:eastAsia="仿宋" w:hAnsi="仿宋" w:cs="仿宋" w:hint="eastAsia"/>
                <w:color w:val="222A35" w:themeColor="text2" w:themeShade="80"/>
                <w:sz w:val="24"/>
                <w:szCs w:val="24"/>
              </w:rPr>
              <w:t>；</w:t>
            </w:r>
          </w:p>
          <w:p w:rsidR="00F336E7" w:rsidRDefault="00C465DE">
            <w:pPr>
              <w:spacing w:line="360" w:lineRule="exact"/>
              <w:ind w:firstLineChars="200" w:firstLine="480"/>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5.</w:t>
            </w:r>
            <w:r>
              <w:rPr>
                <w:rFonts w:ascii="仿宋" w:eastAsia="仿宋" w:hAnsi="仿宋" w:cs="仿宋" w:hint="eastAsia"/>
                <w:color w:val="222A35" w:themeColor="text2" w:themeShade="80"/>
                <w:sz w:val="24"/>
                <w:szCs w:val="24"/>
              </w:rPr>
              <w:t>同一纠纷项目调解活动超过三次的，每次可以按已收取调解费的三分之一，适度追收调解费；</w:t>
            </w:r>
          </w:p>
          <w:p w:rsidR="00F336E7" w:rsidRDefault="00C465DE">
            <w:pPr>
              <w:spacing w:line="360" w:lineRule="exact"/>
              <w:ind w:firstLineChars="200" w:firstLine="480"/>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6.</w:t>
            </w:r>
            <w:r>
              <w:rPr>
                <w:rFonts w:ascii="仿宋" w:eastAsia="仿宋" w:hAnsi="仿宋" w:cs="仿宋" w:hint="eastAsia"/>
                <w:color w:val="222A35" w:themeColor="text2" w:themeShade="80"/>
                <w:sz w:val="24"/>
                <w:szCs w:val="24"/>
              </w:rPr>
              <w:t>无论纠纷各方是否接受调解书或调解协议，调解费均不退还给申请人。</w:t>
            </w:r>
          </w:p>
          <w:p w:rsidR="00F336E7" w:rsidRDefault="00F336E7">
            <w:pPr>
              <w:spacing w:line="360" w:lineRule="exact"/>
              <w:jc w:val="left"/>
              <w:rPr>
                <w:rFonts w:ascii="仿宋" w:eastAsia="仿宋" w:hAnsi="仿宋" w:cs="仿宋"/>
                <w:color w:val="222A35" w:themeColor="text2" w:themeShade="80"/>
                <w:sz w:val="24"/>
                <w:szCs w:val="24"/>
              </w:rPr>
            </w:pPr>
          </w:p>
        </w:tc>
      </w:tr>
    </w:tbl>
    <w:p w:rsidR="00F336E7" w:rsidRDefault="00F336E7">
      <w:pPr>
        <w:rPr>
          <w:rFonts w:ascii="仿宋_GB2312" w:eastAsia="仿宋_GB2312"/>
          <w:b/>
          <w:bCs/>
          <w:sz w:val="32"/>
          <w:szCs w:val="32"/>
        </w:rPr>
        <w:sectPr w:rsidR="00F336E7">
          <w:pgSz w:w="11906" w:h="16838"/>
          <w:pgMar w:top="1417" w:right="1247" w:bottom="1134" w:left="1417" w:header="851" w:footer="992" w:gutter="0"/>
          <w:cols w:space="425"/>
          <w:docGrid w:type="lines" w:linePitch="312"/>
        </w:sectPr>
      </w:pPr>
    </w:p>
    <w:p w:rsidR="00F336E7" w:rsidRDefault="00F336E7" w:rsidP="0069383D">
      <w:pPr>
        <w:outlineLvl w:val="0"/>
        <w:rPr>
          <w:rFonts w:ascii="仿宋_GB2312" w:eastAsia="仿宋_GB2312"/>
          <w:b/>
          <w:bCs/>
          <w:sz w:val="32"/>
          <w:szCs w:val="32"/>
        </w:rPr>
      </w:pPr>
      <w:bookmarkStart w:id="0" w:name="_GoBack"/>
      <w:bookmarkEnd w:id="0"/>
    </w:p>
    <w:sectPr w:rsidR="00F336E7">
      <w:pgSz w:w="11906" w:h="16838"/>
      <w:pgMar w:top="1417" w:right="1247" w:bottom="1134"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5DE" w:rsidRDefault="00C465DE">
      <w:r>
        <w:separator/>
      </w:r>
    </w:p>
  </w:endnote>
  <w:endnote w:type="continuationSeparator" w:id="0">
    <w:p w:rsidR="00C465DE" w:rsidRDefault="00C4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embedBold r:id="rId1" w:subsetted="1" w:fontKey="{71AC295C-D7B9-42BE-A743-748BF3E02495}"/>
  </w:font>
  <w:font w:name="仿宋">
    <w:panose1 w:val="02010609060101010101"/>
    <w:charset w:val="86"/>
    <w:family w:val="modern"/>
    <w:pitch w:val="fixed"/>
    <w:sig w:usb0="800002BF" w:usb1="38CF7CFA" w:usb2="00000016" w:usb3="00000000" w:csb0="00040001" w:csb1="00000000"/>
    <w:embedRegular r:id="rId2" w:subsetted="1" w:fontKey="{1183CA4B-39A1-4AF9-81DC-EBE0EB777CA4}"/>
    <w:embedBold r:id="rId3" w:subsetted="1" w:fontKey="{32DE14B4-9732-4187-95D5-B16F8DA8DA13}"/>
  </w:font>
  <w:font w:name="方正仿宋_GB18030">
    <w:charset w:val="86"/>
    <w:family w:val="auto"/>
    <w:pitch w:val="default"/>
    <w:sig w:usb0="00000001" w:usb1="08000000" w:usb2="00000000" w:usb3="00000000" w:csb0="00040000" w:csb1="00000000"/>
    <w:embedBold r:id="rId4" w:subsetted="1" w:fontKey="{69C739CE-D136-47E1-950E-1C0202C0ACA8}"/>
  </w:font>
  <w:font w:name="方正仿宋_GB2312">
    <w:charset w:val="86"/>
    <w:family w:val="auto"/>
    <w:pitch w:val="default"/>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E7" w:rsidRDefault="00C465D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36E7" w:rsidRDefault="00C465DE">
                          <w:pPr>
                            <w:pStyle w:val="a3"/>
                            <w:rPr>
                              <w:rFonts w:ascii="仿宋" w:eastAsia="仿宋" w:hAnsi="仿宋" w:cs="仿宋"/>
                              <w:sz w:val="24"/>
                              <w:szCs w:val="24"/>
                            </w:rPr>
                          </w:pPr>
                          <w:r>
                            <w:rPr>
                              <w:rFonts w:ascii="仿宋" w:eastAsia="仿宋" w:hAnsi="仿宋" w:cs="仿宋" w:hint="eastAsia"/>
                              <w:sz w:val="24"/>
                              <w:szCs w:val="24"/>
                            </w:rPr>
                            <w:t>第</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69383D">
                            <w:rPr>
                              <w:rFonts w:ascii="仿宋" w:eastAsia="仿宋" w:hAnsi="仿宋" w:cs="仿宋"/>
                              <w:noProof/>
                              <w:sz w:val="24"/>
                              <w:szCs w:val="24"/>
                            </w:rPr>
                            <w:t>7</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页</w:t>
                          </w:r>
                          <w:r>
                            <w:rPr>
                              <w:rFonts w:ascii="仿宋" w:eastAsia="仿宋" w:hAnsi="仿宋" w:cs="仿宋" w:hint="eastAsia"/>
                              <w:sz w:val="24"/>
                              <w:szCs w:val="24"/>
                            </w:rPr>
                            <w:t xml:space="preserve"> </w:t>
                          </w:r>
                          <w:r>
                            <w:rPr>
                              <w:rFonts w:ascii="仿宋" w:eastAsia="仿宋" w:hAnsi="仿宋" w:cs="仿宋" w:hint="eastAsia"/>
                              <w:sz w:val="24"/>
                              <w:szCs w:val="24"/>
                            </w:rPr>
                            <w:t>共</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NUMPAGES  \* MERGEFORMAT </w:instrText>
                          </w:r>
                          <w:r>
                            <w:rPr>
                              <w:rFonts w:ascii="仿宋" w:eastAsia="仿宋" w:hAnsi="仿宋" w:cs="仿宋" w:hint="eastAsia"/>
                              <w:sz w:val="24"/>
                              <w:szCs w:val="24"/>
                            </w:rPr>
                            <w:fldChar w:fldCharType="separate"/>
                          </w:r>
                          <w:r w:rsidR="0069383D">
                            <w:rPr>
                              <w:rFonts w:ascii="仿宋" w:eastAsia="仿宋" w:hAnsi="仿宋" w:cs="仿宋"/>
                              <w:noProof/>
                              <w:sz w:val="24"/>
                              <w:szCs w:val="24"/>
                            </w:rPr>
                            <w:t>10</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F336E7" w:rsidRDefault="00C465DE">
                    <w:pPr>
                      <w:pStyle w:val="a3"/>
                      <w:rPr>
                        <w:rFonts w:ascii="仿宋" w:eastAsia="仿宋" w:hAnsi="仿宋" w:cs="仿宋"/>
                        <w:sz w:val="24"/>
                        <w:szCs w:val="24"/>
                      </w:rPr>
                    </w:pPr>
                    <w:r>
                      <w:rPr>
                        <w:rFonts w:ascii="仿宋" w:eastAsia="仿宋" w:hAnsi="仿宋" w:cs="仿宋" w:hint="eastAsia"/>
                        <w:sz w:val="24"/>
                        <w:szCs w:val="24"/>
                      </w:rPr>
                      <w:t>第</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69383D">
                      <w:rPr>
                        <w:rFonts w:ascii="仿宋" w:eastAsia="仿宋" w:hAnsi="仿宋" w:cs="仿宋"/>
                        <w:noProof/>
                        <w:sz w:val="24"/>
                        <w:szCs w:val="24"/>
                      </w:rPr>
                      <w:t>7</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页</w:t>
                    </w:r>
                    <w:r>
                      <w:rPr>
                        <w:rFonts w:ascii="仿宋" w:eastAsia="仿宋" w:hAnsi="仿宋" w:cs="仿宋" w:hint="eastAsia"/>
                        <w:sz w:val="24"/>
                        <w:szCs w:val="24"/>
                      </w:rPr>
                      <w:t xml:space="preserve"> </w:t>
                    </w:r>
                    <w:r>
                      <w:rPr>
                        <w:rFonts w:ascii="仿宋" w:eastAsia="仿宋" w:hAnsi="仿宋" w:cs="仿宋" w:hint="eastAsia"/>
                        <w:sz w:val="24"/>
                        <w:szCs w:val="24"/>
                      </w:rPr>
                      <w:t>共</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NUMPAGES  \* MERGEFORMAT </w:instrText>
                    </w:r>
                    <w:r>
                      <w:rPr>
                        <w:rFonts w:ascii="仿宋" w:eastAsia="仿宋" w:hAnsi="仿宋" w:cs="仿宋" w:hint="eastAsia"/>
                        <w:sz w:val="24"/>
                        <w:szCs w:val="24"/>
                      </w:rPr>
                      <w:fldChar w:fldCharType="separate"/>
                    </w:r>
                    <w:r w:rsidR="0069383D">
                      <w:rPr>
                        <w:rFonts w:ascii="仿宋" w:eastAsia="仿宋" w:hAnsi="仿宋" w:cs="仿宋"/>
                        <w:noProof/>
                        <w:sz w:val="24"/>
                        <w:szCs w:val="24"/>
                      </w:rPr>
                      <w:t>10</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5DE" w:rsidRDefault="00C465DE">
      <w:r>
        <w:separator/>
      </w:r>
    </w:p>
  </w:footnote>
  <w:footnote w:type="continuationSeparator" w:id="0">
    <w:p w:rsidR="00C465DE" w:rsidRDefault="00C46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92"/>
    <w:rsid w:val="000172FF"/>
    <w:rsid w:val="00166E3E"/>
    <w:rsid w:val="002E087F"/>
    <w:rsid w:val="0048679C"/>
    <w:rsid w:val="00501F92"/>
    <w:rsid w:val="0058726A"/>
    <w:rsid w:val="0069383D"/>
    <w:rsid w:val="006F73E4"/>
    <w:rsid w:val="00735BFB"/>
    <w:rsid w:val="008B711A"/>
    <w:rsid w:val="009C0176"/>
    <w:rsid w:val="00A43FB6"/>
    <w:rsid w:val="00B5270E"/>
    <w:rsid w:val="00C465DE"/>
    <w:rsid w:val="00D12BB4"/>
    <w:rsid w:val="00DB4BE1"/>
    <w:rsid w:val="00F336E7"/>
    <w:rsid w:val="305B2034"/>
    <w:rsid w:val="4C6E69FC"/>
    <w:rsid w:val="6F3206D4"/>
    <w:rsid w:val="7E760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FF49B5-A1EE-42B0-817D-1F372C2B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a20c96bf-570f-497e-b447-aaea8444f1ed</errorID>
      <errorWord>《宁夏回族自治区建设工程造价行业咨询服务平均成本与服务费计价参考》（征求意见稿）</errorWord>
      <group>L1_Knowledge</group>
      <groupName>知识性问题</groupName>
      <ability>L2_Knowledge</ability>
      <abilityName>其他知识</abilityName>
      <candidateList>
        <item>《宁夏回族自治区建设工程造价行业咨询服务平均成本与服务费计价参考（征求意见稿）》</item>
      </candidateList>
      <explain>疑似政策文件、法律法规名称等书写不规范，请注意检查。</explain>
      <paraID>6A20DE9F</paraID>
      <start>4</start>
      <end>44</end>
      <status>modified</status>
      <modifiedWord>《宁夏回族自治区建设工程造价行业咨询服务平均成本与服务费计价参考（征求意见稿）》</modifiedWord>
      <trackRevisions>false</trackRevisions>
    </reviewItem>
    <reviewItem>
      <errorID>6aa2c745-d466-4667-aa56-2643b5b61520</errorID>
      <errorWord>《宁夏回族自治区建设工程造价行业咨询服务平均成本与服务费计价参考》（征求意见稿）</errorWord>
      <group>L1_Knowledge</group>
      <groupName>知识性问题</groupName>
      <ability>L2_Knowledge</ability>
      <abilityName>其他知识</abilityName>
      <candidateList>
        <item>《宁夏回族自治区建设工程造价行业咨询服务平均成本与服务费计价参考（征求意见稿）》</item>
      </candidateList>
      <explain>疑似政策文件、法律法规名称等书写不规范，请注意检查。</explain>
      <paraID>58B0AA5B</paraID>
      <start>6</start>
      <end>46</end>
      <status>modified</status>
      <modifiedWord>《宁夏回族自治区建设工程造价行业咨询服务平均成本与服务费计价参考（征求意见稿）》</modifiedWord>
      <trackRevisions>false</trackRevisions>
    </reviewItem>
    <reviewItem>
      <errorID>81a19f87-404e-4850-8954-6da01b48a792</errorID>
      <errorWord>.</errorWord>
      <group>L1_Format</group>
      <groupName>格式问题</groupName>
      <ability>L2_HalfPunc</ability>
      <abilityName>全半角检查</abilityName>
      <candidateList>
        <item>。</item>
      </candidateList>
      <explain>文本全半角错误。</explain>
      <paraID>406CFC9D</paraID>
      <start>4</start>
      <end>5</end>
      <status>ignored</status>
      <modifiedWord/>
      <trackRevisions>false</trackRevisions>
    </reviewItem>
    <reviewItem>
      <errorID>bd0e5469-f7f8-4fb3-a93e-ca1a56e790d9</errorID>
      <errorWord>应该，</errorWord>
      <group>L1_Grammar</group>
      <groupName>语法问题</groupName>
      <ability>L2_Order</ability>
      <abilityName>语序不当</abilityName>
      <candidateList>
        <item>，应该</item>
      </candidateList>
      <explain>句子可能没有遵循时空、逻辑顺序，或者介词、关联词等位置不当。</explain>
      <paraID> 1367212</paraID>
      <start>20</start>
      <end>23</end>
      <status>modified</status>
      <modifiedWord>，应该</modifiedWord>
      <trackRevisions>false</trackRevisions>
    </reviewItem>
    <reviewItem>
      <errorID>5813c84b-79f3-47c4-be3b-0a52a5126e87</errorID>
      <errorWord>.</errorWord>
      <group>L1_Format</group>
      <groupName>格式问题</groupName>
      <ability>L2_HalfPunc</ability>
      <abilityName>全半角检查</abilityName>
      <candidateList>
        <item>。</item>
      </candidateList>
      <explain>文本全半角错误。</explain>
      <paraID>54095254</paraID>
      <start>23</start>
      <end>24</end>
      <status>ignored</status>
      <modifiedWord/>
      <trackRevisions>false</trackRevisions>
    </reviewItem>
    <reviewItem>
      <errorID>66f75a3d-16e6-472c-9a36-7c046e814b77</errorID>
      <errorWord>.人</errorWord>
      <group>L1_Word</group>
      <groupName>字词问题</groupName>
      <ability>L2_Typo</ability>
      <abilityName>字词错误</abilityName>
      <candidateList>
        <item>.</item>
      </candidateList>
      <explain/>
      <paraID>54095254</paraID>
      <start>40</start>
      <end>42</end>
      <status>ignored</status>
      <modifiedWord/>
      <trackRevisions>false</trackRevisions>
    </reviewItem>
    <reviewItem>
      <errorID>b79f2aaa-2fa7-4288-8306-924e56e99e33</errorID>
      <errorWord>.</errorWord>
      <group>L1_Format</group>
      <groupName>格式问题</groupName>
      <ability>L2_HalfPunc</ability>
      <abilityName>全半角检查</abilityName>
      <candidateList>
        <item>。</item>
      </candidateList>
      <explain>文本全半角错误。</explain>
      <paraID>54095254</paraID>
      <start>59</start>
      <end>60</end>
      <status>ignored</status>
      <modifiedWord/>
      <trackRevisions>false</trackRevisions>
    </reviewItem>
    <reviewItem>
      <errorID>35e64afd-2867-4ed6-8d0d-36fc21f871f5</errorID>
      <errorWord>。</errorWord>
      <group>L1_Grammar</group>
      <groupName>语法问题</groupName>
      <ability>L2_Order</ability>
      <abilityName>语序不当</abilityName>
      <candidateList>
        <item>的编制或测算。</item>
      </candidateList>
      <explain>句子可能没有遵循时空、逻辑顺序，或者介词、关联词等位置不当。</explain>
      <paraID>489BFE97</paraID>
      <start>26</start>
      <end>27</end>
      <status>unmodified</status>
      <modifiedWord/>
      <trackRevisions>false</trackRevisions>
    </reviewItem>
    <reviewItem>
      <errorID>d7ec1608-c6b7-418e-8588-4c099598944d</errorID>
      <errorWord>.</errorWord>
      <group>L1_Format</group>
      <groupName>格式问题</groupName>
      <ability>L2_HalfPunc</ability>
      <abilityName>全半角检查</abilityName>
      <candidateList>
        <item>。</item>
      </candidateList>
      <explain>文本全半角错误。</explain>
      <paraID>4EBA9D59</paraID>
      <start>3</start>
      <end>4</end>
      <status>ignored</status>
      <modifiedWord/>
      <trackRevisions>false</trackRevisions>
    </reviewItem>
    <reviewItem>
      <errorID>d2c2b1b8-ad77-47b8-9a07-504c88612c81</errorID>
      <errorWord>.</errorWord>
      <group>L1_Format</group>
      <groupName>格式问题</groupName>
      <ability>L2_HalfPunc</ability>
      <abilityName>全半角检查</abilityName>
      <candidateList>
        <item>。</item>
      </candidateList>
      <explain>文本全半角错误。</explain>
      <paraID>14D615F1</paraID>
      <start>24</start>
      <end>25</end>
      <status>ignored</status>
      <modifiedWord/>
      <trackRevisions>false</trackRevisions>
    </reviewItem>
    <reviewItem>
      <errorID>e536085b-3171-41c8-9941-e7c6b1f3ff4e</errorID>
      <errorWord>.</errorWord>
      <group>L1_Format</group>
      <groupName>格式问题</groupName>
      <ability>L2_HalfPunc</ability>
      <abilityName>全半角检查</abilityName>
      <candidateList>
        <item>。</item>
      </candidateList>
      <explain>文本全半角错误。</explain>
      <paraID>14D615F1</paraID>
      <start>41</start>
      <end>42</end>
      <status>ignored</status>
      <modifiedWord/>
      <trackRevisions>false</trackRevisions>
    </reviewItem>
    <reviewItem>
      <errorID>1b48983b-73d3-4a21-9085-7d267b895b54</errorID>
      <errorWord>.</errorWord>
      <group>L1_Format</group>
      <groupName>格式问题</groupName>
      <ability>L2_HalfPunc</ability>
      <abilityName>全半角检查</abilityName>
      <candidateList>
        <item>。</item>
      </candidateList>
      <explain>文本全半角错误。</explain>
      <paraID> FC88063</paraID>
      <start>4</start>
      <end>5</end>
      <status>ignored</status>
      <modifiedWord/>
      <trackRevisions>false</trackRevisions>
    </reviewItem>
    <reviewItem>
      <errorID>eebcd7b9-4136-4f97-aa06-07d59472e340</errorID>
      <errorWord>.</errorWord>
      <group>L1_Format</group>
      <groupName>格式问题</groupName>
      <ability>L2_HalfPunc</ability>
      <abilityName>全半角检查</abilityName>
      <candidateList>
        <item>。</item>
      </candidateList>
      <explain>文本全半角错误。</explain>
      <paraID>2621C21E</paraID>
      <start>22</start>
      <end>23</end>
      <status>ignored</status>
      <modifiedWord/>
      <trackRevisions>false</trackRevisions>
    </reviewItem>
    <reviewItem>
      <errorID>b3c1821d-f9a3-4915-afc0-7136e07b3716</errorID>
      <errorWord>.</errorWord>
      <group>L1_Format</group>
      <groupName>格式问题</groupName>
      <ability>L2_HalfPunc</ability>
      <abilityName>全半角检查</abilityName>
      <candidateList>
        <item>。</item>
      </candidateList>
      <explain>文本全半角错误。</explain>
      <paraID>2621C21E</paraID>
      <start>38</start>
      <end>39</end>
      <status>ignored</status>
      <modifiedWord/>
      <trackRevisions>false</trackRevisions>
    </reviewItem>
    <reviewItem>
      <errorID>c863b78a-67ce-44cd-8bcf-32a79ebea966</errorID>
      <errorWord>增</errorWord>
      <group>L1_Word</group>
      <groupName>字词问题</groupName>
      <ability>L2_Typo</ability>
      <abilityName>字词错误</abilityName>
      <candidateList>
        <item>增加</item>
      </candidateList>
      <explain>〈动〉在原有的基础上加多：～品种｜～抵抗力｜在校学生已由八百～到一千。</explain>
      <paraID> 6F3781A</paraID>
      <start>50</start>
      <end>52</end>
      <status>modified</status>
      <modifiedWord>增加</modifiedWord>
      <trackRevisions>false</trackRevisions>
    </reviewItem>
    <reviewItem>
      <errorID>5a10bc2a-f1fd-4305-a3f0-a35e6d8cffa9</errorID>
      <errorWord>等</errorWord>
      <group>L1_Word</group>
      <groupName>字词问题</groupName>
      <ability>L2_Typo</ability>
      <abilityName>字词错误</abilityName>
      <candidateList>
        <item>等导</item>
      </candidateList>
      <explain/>
      <paraID>3C4D6BC7</paraID>
      <start>12</start>
      <end>14</end>
      <status>modified</status>
      <modifiedWord>等导</modifiedWord>
      <trackRevisions>false</trackRevisions>
    </reviewItem>
    <reviewItem>
      <errorID>7e9cf1ea-2d81-48ff-aa5e-5ca77322d17f</errorID>
      <errorWord>算</errorWord>
      <group>L1_Word</group>
      <groupName>字词问题</groupName>
      <ability>L2_Typo</ability>
      <abilityName>字词错误</abilityName>
      <candidateList>
        <item>算包</item>
      </candidateList>
      <explain/>
      <paraID>3C4D6BC7</paraID>
      <start>49</start>
      <end>51</end>
      <status>modified</status>
      <modifiedWord>算包</modifiedWord>
      <trackRevisions>false</trackRevisions>
    </reviewItem>
    <reviewItem>
      <errorID>b07586fe-281d-4175-bedd-0425ff760c76</errorID>
      <errorWord>(</errorWord>
      <group>L1_Format</group>
      <groupName>格式问题</groupName>
      <ability>L2_HalfPunc</ability>
      <abilityName>全半角检查</abilityName>
      <candidateList>
        <item>（</item>
      </candidateList>
      <explain>文本全半角错误。</explain>
      <paraID>3979DC4C</paraID>
      <start>4</start>
      <end>5</end>
      <status>unmodified</status>
      <modifiedWord/>
      <trackRevisions>false</trackRevisions>
    </reviewItem>
    <reviewItem>
      <errorID>e0f12e30-7e0f-4bf0-a20b-111353bba79d</errorID>
      <errorWord>)</errorWord>
      <group>L1_Format</group>
      <groupName>格式问题</groupName>
      <ability>L2_HalfPunc</ability>
      <abilityName>全半角检查</abilityName>
      <candidateList>
        <item>）</item>
      </candidateList>
      <explain>文本全半角错误。</explain>
      <paraID>3979DC4C</paraID>
      <start>6</start>
      <end>7</end>
      <status>unmodified</status>
      <modifiedWord/>
      <trackRevisions>false</trackRevisions>
    </reviewItem>
    <reviewItem>
      <errorID>9ce9b6b5-374d-4975-b1c1-6031e64ffc82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7A4FC11B</paraID>
      <start>0</start>
      <end>2</end>
      <status>unmodified</status>
      <modifiedWord/>
      <trackRevisions>false</trackRevisions>
    </reviewItem>
    <reviewItem>
      <errorID>478d5ef3-772d-4a90-b2f3-03517a5ffb61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4D625E1D</paraID>
      <start>0</start>
      <end>3</end>
      <status>unmodified</status>
      <modifiedWord/>
      <trackRevisions>false</trackRevisions>
    </reviewItem>
    <reviewItem>
      <errorID>3dd1923e-92cb-46e8-813d-5dde779c03f8</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4FACDE31</paraID>
      <start>0</start>
      <end>3</end>
      <status>unmodified</status>
      <modifiedWord/>
      <trackRevisions>false</trackRevisions>
    </reviewItem>
    <reviewItem>
      <errorID>cc00f1c6-5f28-4422-99c8-0c4c69bcc3e3</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1DD0D33F</paraID>
      <start>0</start>
      <end>3</end>
      <status>unmodified</status>
      <modifiedWord/>
      <trackRevisions>false</trackRevisions>
    </reviewItem>
    <reviewItem>
      <errorID>288be521-24a8-4b00-a939-b745830e8b8c</errorID>
      <errorWord>69,</errorWord>
      <group>L1_Format</group>
      <groupName>格式问题</groupName>
      <ability>L2_Ordinal</ability>
      <abilityName>序号格式</abilityName>
      <candidateList>
        <item>69.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EAF675F</paraID>
      <start>0</start>
      <end>3</end>
      <status>unmodified</status>
      <modifiedWord/>
      <trackRevisions>false</trackRevisions>
    </reviewItem>
    <reviewItem>
      <errorID>5a4ca3ca-2c78-4b1c-aa0e-105a17a08a1a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402D5A6C</paraID>
      <start>0</start>
      <end>3</end>
      <status>unmodified</status>
      <modifiedWord/>
      <trackRevisions>false</trackRevisions>
    </reviewItem>
    <reviewItem>
      <errorID>4440198b-e5f8-43a2-8ce2-4e957b667b68</errorID>
      <errorWord>90,</errorWord>
      <group>L1_Format</group>
      <groupName>格式问题</groupName>
      <ability>L2_Ordinal</ability>
      <abilityName>序号格式</abilityName>
      <candidateList>
        <item>90.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62364C12</paraID>
      <start>0</start>
      <end>3</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9B48B49-8B4D-442E-B7A8-1FF7BC931AF5}">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974</Words>
  <Characters>5557</Characters>
  <Application>Microsoft Office Word</Application>
  <DocSecurity>0</DocSecurity>
  <Lines>46</Lines>
  <Paragraphs>13</Paragraphs>
  <ScaleCrop>false</ScaleCrop>
  <Company>China</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42</cp:revision>
  <dcterms:created xsi:type="dcterms:W3CDTF">2025-12-12T08:21:00Z</dcterms:created>
  <dcterms:modified xsi:type="dcterms:W3CDTF">2025-12-15T03:50:00Z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eyJoZGlkIjoiM2ViYmExNDZmNmUyMzE0NDNjNDYxZjMzZjJkODMzYjYiLCJ1c2VySWQiOiIxMDEyMTQyODk2In0=</vt:lpwstr>
  </property>
  <property fmtid="{D5CDD505-2E9C-101B-9397-08002B2CF9AE}" pid="3" name="KSOProductBuildVer">
    <vt:lpwstr>2052-12.1.0.24034</vt:lpwstr>
  </property>
  <property fmtid="{D5CDD505-2E9C-101B-9397-08002B2CF9AE}" pid="4" name="ICV">
    <vt:lpwstr>9F4CF398BFC1479EBEB85F6291EBDD67_12</vt:lpwstr>
  </property>
</Properties>
</file>